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60B7B" w14:textId="77777777" w:rsidR="00E3365B" w:rsidRPr="00CF0B91" w:rsidRDefault="00E3365B" w:rsidP="00E3365B">
      <w:pPr>
        <w:jc w:val="center"/>
        <w:rPr>
          <w:b/>
          <w:bCs/>
          <w:sz w:val="28"/>
          <w:szCs w:val="28"/>
        </w:rPr>
      </w:pPr>
      <w:r w:rsidRPr="00CF0B91">
        <w:rPr>
          <w:b/>
          <w:bCs/>
          <w:sz w:val="28"/>
          <w:szCs w:val="28"/>
        </w:rPr>
        <w:t>RENDICIÓN DE CUENTAS 2025</w:t>
      </w:r>
    </w:p>
    <w:p w14:paraId="72833A72" w14:textId="1D04BA21" w:rsidR="00E3365B" w:rsidRDefault="00E3365B" w:rsidP="008B1321">
      <w:pPr>
        <w:jc w:val="center"/>
        <w:rPr>
          <w:b/>
          <w:bCs/>
          <w:sz w:val="28"/>
          <w:szCs w:val="28"/>
        </w:rPr>
      </w:pPr>
      <w:r w:rsidRPr="00E3365B">
        <w:rPr>
          <w:b/>
          <w:bCs/>
          <w:sz w:val="28"/>
          <w:szCs w:val="28"/>
        </w:rPr>
        <w:t>Muy buen</w:t>
      </w:r>
      <w:r>
        <w:rPr>
          <w:b/>
          <w:bCs/>
          <w:sz w:val="28"/>
          <w:szCs w:val="28"/>
        </w:rPr>
        <w:t xml:space="preserve">os </w:t>
      </w:r>
      <w:r w:rsidR="00FF184C">
        <w:rPr>
          <w:b/>
          <w:bCs/>
          <w:sz w:val="28"/>
          <w:szCs w:val="28"/>
        </w:rPr>
        <w:t>días</w:t>
      </w:r>
      <w:r w:rsidRPr="00E3365B">
        <w:rPr>
          <w:b/>
          <w:bCs/>
          <w:sz w:val="28"/>
          <w:szCs w:val="28"/>
        </w:rPr>
        <w:t xml:space="preserve"> con todos los ciudadanos y ciudadanas presentes.</w:t>
      </w:r>
      <w:r w:rsidRPr="00E3365B">
        <w:rPr>
          <w:b/>
          <w:bCs/>
          <w:sz w:val="28"/>
          <w:szCs w:val="28"/>
        </w:rPr>
        <w:br/>
        <w:t xml:space="preserve">Como concejales, les damos la más cordial bienvenida a este espacio de deliberación y rendición de </w:t>
      </w:r>
      <w:r w:rsidR="00FF184C" w:rsidRPr="00E3365B">
        <w:rPr>
          <w:b/>
          <w:bCs/>
          <w:sz w:val="28"/>
          <w:szCs w:val="28"/>
        </w:rPr>
        <w:t xml:space="preserve">cuentas, </w:t>
      </w:r>
      <w:r w:rsidR="00FF184C">
        <w:rPr>
          <w:b/>
          <w:bCs/>
          <w:sz w:val="28"/>
          <w:szCs w:val="28"/>
        </w:rPr>
        <w:t>con</w:t>
      </w:r>
      <w:r>
        <w:rPr>
          <w:b/>
          <w:bCs/>
          <w:sz w:val="28"/>
          <w:szCs w:val="28"/>
        </w:rPr>
        <w:t xml:space="preserve"> el siguiente orden del </w:t>
      </w:r>
      <w:r w:rsidR="00FF184C">
        <w:rPr>
          <w:b/>
          <w:bCs/>
          <w:sz w:val="28"/>
          <w:szCs w:val="28"/>
        </w:rPr>
        <w:t>día</w:t>
      </w:r>
      <w:r>
        <w:rPr>
          <w:b/>
          <w:bCs/>
          <w:sz w:val="28"/>
          <w:szCs w:val="28"/>
        </w:rPr>
        <w:t>,</w:t>
      </w:r>
    </w:p>
    <w:p w14:paraId="558D9895" w14:textId="754451CC" w:rsidR="00CF0B91" w:rsidRDefault="00CF0B91" w:rsidP="00CF0B91">
      <w:pPr>
        <w:pStyle w:val="Prrafodelista"/>
        <w:numPr>
          <w:ilvl w:val="0"/>
          <w:numId w:val="12"/>
        </w:numPr>
        <w:rPr>
          <w:b/>
          <w:bCs/>
          <w:sz w:val="28"/>
          <w:szCs w:val="28"/>
        </w:rPr>
      </w:pPr>
      <w:r>
        <w:rPr>
          <w:b/>
          <w:bCs/>
          <w:sz w:val="28"/>
          <w:szCs w:val="28"/>
        </w:rPr>
        <w:t>1.- Saludo de bienvenida a todos los presentes</w:t>
      </w:r>
      <w:r w:rsidR="00E3365B">
        <w:rPr>
          <w:b/>
          <w:bCs/>
          <w:sz w:val="28"/>
          <w:szCs w:val="28"/>
        </w:rPr>
        <w:t xml:space="preserve"> por parte del sr. Mauricio Cuji Bonilla </w:t>
      </w:r>
      <w:proofErr w:type="gramStart"/>
      <w:r w:rsidR="00E3365B">
        <w:rPr>
          <w:b/>
          <w:bCs/>
          <w:sz w:val="28"/>
          <w:szCs w:val="28"/>
        </w:rPr>
        <w:t>Concejal</w:t>
      </w:r>
      <w:proofErr w:type="gramEnd"/>
      <w:r w:rsidR="00E3365B">
        <w:rPr>
          <w:b/>
          <w:bCs/>
          <w:sz w:val="28"/>
          <w:szCs w:val="28"/>
        </w:rPr>
        <w:t xml:space="preserve"> Rural</w:t>
      </w:r>
    </w:p>
    <w:p w14:paraId="14FE89AF" w14:textId="2F66164F" w:rsidR="00CF0B91" w:rsidRDefault="00CF0B91" w:rsidP="00CF0B91">
      <w:pPr>
        <w:pStyle w:val="Prrafodelista"/>
        <w:numPr>
          <w:ilvl w:val="0"/>
          <w:numId w:val="12"/>
        </w:numPr>
        <w:rPr>
          <w:b/>
          <w:bCs/>
          <w:sz w:val="28"/>
          <w:szCs w:val="28"/>
        </w:rPr>
      </w:pPr>
      <w:r>
        <w:rPr>
          <w:b/>
          <w:bCs/>
          <w:sz w:val="28"/>
          <w:szCs w:val="28"/>
        </w:rPr>
        <w:t>2.- Himno Nacional del Ecuador</w:t>
      </w:r>
      <w:r w:rsidR="00E3365B">
        <w:rPr>
          <w:b/>
          <w:bCs/>
          <w:sz w:val="28"/>
          <w:szCs w:val="28"/>
        </w:rPr>
        <w:t xml:space="preserve"> coreado por todos los presentes</w:t>
      </w:r>
    </w:p>
    <w:p w14:paraId="3A1C7467" w14:textId="394DBA0A" w:rsidR="00CF0B91" w:rsidRDefault="00CF0B91" w:rsidP="00CF0B91">
      <w:pPr>
        <w:pStyle w:val="Prrafodelista"/>
        <w:numPr>
          <w:ilvl w:val="0"/>
          <w:numId w:val="12"/>
        </w:numPr>
        <w:rPr>
          <w:b/>
          <w:bCs/>
          <w:sz w:val="28"/>
          <w:szCs w:val="28"/>
        </w:rPr>
      </w:pPr>
      <w:r>
        <w:rPr>
          <w:b/>
          <w:bCs/>
          <w:sz w:val="28"/>
          <w:szCs w:val="28"/>
        </w:rPr>
        <w:t xml:space="preserve">3.- Deliberación de los informes de rendición de cuentas por parte de los </w:t>
      </w:r>
      <w:r w:rsidR="00FF184C">
        <w:rPr>
          <w:b/>
          <w:bCs/>
          <w:sz w:val="28"/>
          <w:szCs w:val="28"/>
        </w:rPr>
        <w:t>concejales Lic.</w:t>
      </w:r>
      <w:r w:rsidR="00E3365B">
        <w:rPr>
          <w:b/>
          <w:bCs/>
          <w:sz w:val="28"/>
          <w:szCs w:val="28"/>
        </w:rPr>
        <w:t xml:space="preserve"> </w:t>
      </w:r>
      <w:r w:rsidR="00D87A6D">
        <w:rPr>
          <w:b/>
          <w:bCs/>
          <w:sz w:val="28"/>
          <w:szCs w:val="28"/>
        </w:rPr>
        <w:t>Víctor</w:t>
      </w:r>
      <w:r w:rsidR="00E3365B">
        <w:rPr>
          <w:b/>
          <w:bCs/>
          <w:sz w:val="28"/>
          <w:szCs w:val="28"/>
        </w:rPr>
        <w:t xml:space="preserve"> Ctiollo, Mauricio Cuji y Jaqueline Zambrano.</w:t>
      </w:r>
    </w:p>
    <w:p w14:paraId="1BA1C130" w14:textId="4E677663" w:rsidR="00E3365B" w:rsidRPr="00CF0B91" w:rsidRDefault="00E3365B" w:rsidP="00CF0B91">
      <w:pPr>
        <w:pStyle w:val="Prrafodelista"/>
        <w:numPr>
          <w:ilvl w:val="0"/>
          <w:numId w:val="12"/>
        </w:numPr>
        <w:rPr>
          <w:b/>
          <w:bCs/>
          <w:sz w:val="28"/>
          <w:szCs w:val="28"/>
        </w:rPr>
      </w:pPr>
      <w:r>
        <w:rPr>
          <w:b/>
          <w:bCs/>
          <w:sz w:val="28"/>
          <w:szCs w:val="28"/>
        </w:rPr>
        <w:t>Preguntas por parte de la ciudadanía.</w:t>
      </w:r>
    </w:p>
    <w:p w14:paraId="10F384DC" w14:textId="77777777" w:rsidR="00CF0B91" w:rsidRDefault="00CF0B91" w:rsidP="008B1321">
      <w:pPr>
        <w:jc w:val="center"/>
        <w:rPr>
          <w:b/>
          <w:bCs/>
          <w:sz w:val="28"/>
          <w:szCs w:val="28"/>
        </w:rPr>
      </w:pPr>
    </w:p>
    <w:p w14:paraId="5105FBEC" w14:textId="512EF17F" w:rsidR="003A7150" w:rsidRPr="00CF0B91" w:rsidRDefault="003A7150" w:rsidP="008B1321">
      <w:pPr>
        <w:jc w:val="center"/>
        <w:rPr>
          <w:b/>
          <w:bCs/>
          <w:sz w:val="28"/>
          <w:szCs w:val="28"/>
        </w:rPr>
      </w:pPr>
      <w:r w:rsidRPr="00CF0B91">
        <w:rPr>
          <w:b/>
          <w:bCs/>
          <w:sz w:val="28"/>
          <w:szCs w:val="28"/>
        </w:rPr>
        <w:t>RENDICIÓN DE CUENTAS 2025</w:t>
      </w:r>
    </w:p>
    <w:p w14:paraId="4CEAD9E3" w14:textId="28EAC9C2" w:rsidR="003A7150" w:rsidRPr="00CF0B91" w:rsidRDefault="00B35C82" w:rsidP="003A7150">
      <w:pPr>
        <w:jc w:val="both"/>
        <w:rPr>
          <w:b/>
          <w:bCs/>
          <w:sz w:val="28"/>
          <w:szCs w:val="28"/>
        </w:rPr>
      </w:pPr>
      <w:r w:rsidRPr="00CF0B91">
        <w:rPr>
          <w:b/>
          <w:bCs/>
          <w:i/>
          <w:iCs/>
          <w:sz w:val="28"/>
          <w:szCs w:val="28"/>
        </w:rPr>
        <w:t xml:space="preserve"> </w:t>
      </w:r>
      <w:r w:rsidR="003A7150" w:rsidRPr="00CF0B91">
        <w:rPr>
          <w:b/>
          <w:bCs/>
          <w:i/>
          <w:iCs/>
          <w:sz w:val="28"/>
          <w:szCs w:val="28"/>
        </w:rPr>
        <w:t>"Servir a nuestra gente no es solamente una responsabilidad pública; es un compromiso moral con el presente y el futuro de nuestro pueblo."</w:t>
      </w:r>
    </w:p>
    <w:p w14:paraId="20AEE65A" w14:textId="77777777" w:rsidR="003A7150" w:rsidRPr="00CF0B91" w:rsidRDefault="003A7150" w:rsidP="003A7150">
      <w:pPr>
        <w:jc w:val="both"/>
        <w:rPr>
          <w:b/>
          <w:bCs/>
          <w:sz w:val="28"/>
          <w:szCs w:val="28"/>
        </w:rPr>
      </w:pPr>
      <w:r w:rsidRPr="00CF0B91">
        <w:rPr>
          <w:b/>
          <w:bCs/>
          <w:sz w:val="28"/>
          <w:szCs w:val="28"/>
        </w:rPr>
        <w:t>INTRODUCCIÓN</w:t>
      </w:r>
    </w:p>
    <w:p w14:paraId="70C7C5D0" w14:textId="77777777" w:rsidR="003A7150" w:rsidRPr="00CF0B91" w:rsidRDefault="003A7150" w:rsidP="003A7150">
      <w:pPr>
        <w:jc w:val="both"/>
        <w:rPr>
          <w:b/>
          <w:bCs/>
          <w:sz w:val="28"/>
          <w:szCs w:val="28"/>
        </w:rPr>
      </w:pPr>
      <w:r w:rsidRPr="00CF0B91">
        <w:rPr>
          <w:b/>
          <w:bCs/>
          <w:sz w:val="28"/>
          <w:szCs w:val="28"/>
        </w:rPr>
        <w:t>Estimadas ciudadanas y ciudadanos del cantón Limón Indanza:</w:t>
      </w:r>
    </w:p>
    <w:p w14:paraId="3AFCA277" w14:textId="7B1B093F" w:rsidR="003A7150" w:rsidRPr="00CF0B91" w:rsidRDefault="003A7150" w:rsidP="003A7150">
      <w:pPr>
        <w:jc w:val="both"/>
        <w:rPr>
          <w:b/>
          <w:bCs/>
          <w:sz w:val="28"/>
          <w:szCs w:val="28"/>
        </w:rPr>
      </w:pPr>
      <w:r w:rsidRPr="00CF0B91">
        <w:rPr>
          <w:b/>
          <w:bCs/>
          <w:sz w:val="28"/>
          <w:szCs w:val="28"/>
        </w:rPr>
        <w:t>En cumplimiento de lo establecido en la Constitución de la República del Ecuador, la Ley Orgánica de Participación Ciudadana y el Código Orgánico de Organización Territorial, Autonomía y Descentralización (COOTAD), present</w:t>
      </w:r>
      <w:r w:rsidR="00393059" w:rsidRPr="00CF0B91">
        <w:rPr>
          <w:b/>
          <w:bCs/>
          <w:sz w:val="28"/>
          <w:szCs w:val="28"/>
        </w:rPr>
        <w:t>amos</w:t>
      </w:r>
      <w:r w:rsidRPr="00CF0B91">
        <w:rPr>
          <w:b/>
          <w:bCs/>
          <w:sz w:val="28"/>
          <w:szCs w:val="28"/>
        </w:rPr>
        <w:t xml:space="preserve"> ante ustedes la Rendición de Cuentas correspondiente al período fiscal 2025.</w:t>
      </w:r>
    </w:p>
    <w:p w14:paraId="08F18A46" w14:textId="1FCD3673" w:rsidR="003A7150" w:rsidRPr="00CF0B91" w:rsidRDefault="003A7150" w:rsidP="003A7150">
      <w:pPr>
        <w:jc w:val="both"/>
        <w:rPr>
          <w:b/>
          <w:bCs/>
          <w:sz w:val="28"/>
          <w:szCs w:val="28"/>
        </w:rPr>
      </w:pPr>
      <w:r w:rsidRPr="00CF0B91">
        <w:rPr>
          <w:b/>
          <w:bCs/>
          <w:sz w:val="28"/>
          <w:szCs w:val="28"/>
        </w:rPr>
        <w:t xml:space="preserve">Este ejercicio democrático representa un deber de transparencia y responsabilidad frente a la ciudadanía, permitiendo informar las acciones desarrolladas desde el Concejo </w:t>
      </w:r>
      <w:r w:rsidR="00393059" w:rsidRPr="00CF0B91">
        <w:rPr>
          <w:b/>
          <w:bCs/>
          <w:sz w:val="28"/>
          <w:szCs w:val="28"/>
        </w:rPr>
        <w:t xml:space="preserve">Cantonal </w:t>
      </w:r>
      <w:r w:rsidRPr="00CF0B91">
        <w:rPr>
          <w:b/>
          <w:bCs/>
          <w:sz w:val="28"/>
          <w:szCs w:val="28"/>
        </w:rPr>
        <w:t xml:space="preserve">Municipal en beneficio de nuestro cantón. </w:t>
      </w:r>
      <w:r w:rsidR="00393059" w:rsidRPr="00CF0B91">
        <w:rPr>
          <w:b/>
          <w:bCs/>
          <w:sz w:val="28"/>
          <w:szCs w:val="28"/>
        </w:rPr>
        <w:t>Nuestro</w:t>
      </w:r>
      <w:r w:rsidRPr="00CF0B91">
        <w:rPr>
          <w:b/>
          <w:bCs/>
          <w:sz w:val="28"/>
          <w:szCs w:val="28"/>
        </w:rPr>
        <w:t xml:space="preserve"> compromiso ha sido trabajar con honestidad, respeto y cercanía con nuestra gente, buscando siempre aportar al bienestar colectivo y al desarrollo integral de Limón Indanza.</w:t>
      </w:r>
    </w:p>
    <w:p w14:paraId="30801442" w14:textId="77777777" w:rsidR="003A7150" w:rsidRPr="00CF0B91" w:rsidRDefault="003A7150" w:rsidP="003A7150">
      <w:pPr>
        <w:jc w:val="both"/>
        <w:rPr>
          <w:b/>
          <w:bCs/>
          <w:sz w:val="28"/>
          <w:szCs w:val="28"/>
        </w:rPr>
      </w:pPr>
      <w:r w:rsidRPr="00CF0B91">
        <w:rPr>
          <w:b/>
          <w:bCs/>
          <w:sz w:val="28"/>
          <w:szCs w:val="28"/>
        </w:rPr>
        <w:t>GESTIÓN LEGISLATIVA Y FISCALIZACIÓN</w:t>
      </w:r>
    </w:p>
    <w:p w14:paraId="3C95FC32" w14:textId="77777777" w:rsidR="003A7150" w:rsidRPr="00CF0B91" w:rsidRDefault="003A7150" w:rsidP="003A7150">
      <w:pPr>
        <w:jc w:val="both"/>
        <w:rPr>
          <w:b/>
          <w:bCs/>
          <w:sz w:val="28"/>
          <w:szCs w:val="28"/>
        </w:rPr>
      </w:pPr>
      <w:r w:rsidRPr="00CF0B91">
        <w:rPr>
          <w:b/>
          <w:bCs/>
          <w:sz w:val="28"/>
          <w:szCs w:val="28"/>
        </w:rPr>
        <w:lastRenderedPageBreak/>
        <w:t>Durante el período 2025, el Concejo Municipal desarrolló las siguientes actividades legislativas y administrativas:</w:t>
      </w:r>
    </w:p>
    <w:p w14:paraId="60F8EA4C" w14:textId="77777777" w:rsidR="003A7150" w:rsidRPr="00CF0B91" w:rsidRDefault="003A7150" w:rsidP="003A7150">
      <w:pPr>
        <w:numPr>
          <w:ilvl w:val="0"/>
          <w:numId w:val="9"/>
        </w:numPr>
        <w:jc w:val="both"/>
        <w:rPr>
          <w:b/>
          <w:bCs/>
          <w:sz w:val="28"/>
          <w:szCs w:val="28"/>
        </w:rPr>
      </w:pPr>
      <w:r w:rsidRPr="00CF0B91">
        <w:rPr>
          <w:b/>
          <w:bCs/>
          <w:sz w:val="28"/>
          <w:szCs w:val="28"/>
        </w:rPr>
        <w:t>Sesiones Ordinarias: 40</w:t>
      </w:r>
    </w:p>
    <w:p w14:paraId="4841412C" w14:textId="77777777" w:rsidR="003A7150" w:rsidRPr="00CF0B91" w:rsidRDefault="003A7150" w:rsidP="003A7150">
      <w:pPr>
        <w:numPr>
          <w:ilvl w:val="0"/>
          <w:numId w:val="9"/>
        </w:numPr>
        <w:jc w:val="both"/>
        <w:rPr>
          <w:b/>
          <w:bCs/>
          <w:sz w:val="28"/>
          <w:szCs w:val="28"/>
        </w:rPr>
      </w:pPr>
      <w:r w:rsidRPr="00CF0B91">
        <w:rPr>
          <w:b/>
          <w:bCs/>
          <w:sz w:val="28"/>
          <w:szCs w:val="28"/>
        </w:rPr>
        <w:t>Sesiones Extraordinarias: 03</w:t>
      </w:r>
    </w:p>
    <w:p w14:paraId="0A6E0D7A" w14:textId="77777777" w:rsidR="003A7150" w:rsidRPr="00CF0B91" w:rsidRDefault="003A7150" w:rsidP="003A7150">
      <w:pPr>
        <w:numPr>
          <w:ilvl w:val="0"/>
          <w:numId w:val="9"/>
        </w:numPr>
        <w:jc w:val="both"/>
        <w:rPr>
          <w:b/>
          <w:bCs/>
          <w:sz w:val="28"/>
          <w:szCs w:val="28"/>
        </w:rPr>
      </w:pPr>
      <w:r w:rsidRPr="00CF0B91">
        <w:rPr>
          <w:b/>
          <w:bCs/>
          <w:sz w:val="28"/>
          <w:szCs w:val="28"/>
        </w:rPr>
        <w:t>Sesiones Conmemorativas: 01</w:t>
      </w:r>
    </w:p>
    <w:p w14:paraId="3B07C8A7" w14:textId="77777777" w:rsidR="003A7150" w:rsidRPr="00CF0B91" w:rsidRDefault="003A7150" w:rsidP="003A7150">
      <w:pPr>
        <w:numPr>
          <w:ilvl w:val="0"/>
          <w:numId w:val="9"/>
        </w:numPr>
        <w:jc w:val="both"/>
        <w:rPr>
          <w:b/>
          <w:bCs/>
          <w:sz w:val="28"/>
          <w:szCs w:val="28"/>
        </w:rPr>
      </w:pPr>
      <w:r w:rsidRPr="00CF0B91">
        <w:rPr>
          <w:b/>
          <w:bCs/>
          <w:sz w:val="28"/>
          <w:szCs w:val="28"/>
        </w:rPr>
        <w:t>Ordenanzas aprobadas: 12</w:t>
      </w:r>
    </w:p>
    <w:p w14:paraId="34A98583" w14:textId="77777777" w:rsidR="003A7150" w:rsidRPr="00CF0B91" w:rsidRDefault="003A7150" w:rsidP="003A7150">
      <w:pPr>
        <w:numPr>
          <w:ilvl w:val="0"/>
          <w:numId w:val="9"/>
        </w:numPr>
        <w:jc w:val="both"/>
        <w:rPr>
          <w:b/>
          <w:bCs/>
          <w:sz w:val="28"/>
          <w:szCs w:val="28"/>
        </w:rPr>
      </w:pPr>
      <w:r w:rsidRPr="00CF0B91">
        <w:rPr>
          <w:b/>
          <w:bCs/>
          <w:sz w:val="28"/>
          <w:szCs w:val="28"/>
        </w:rPr>
        <w:t>Convenios aprobados: 17</w:t>
      </w:r>
    </w:p>
    <w:p w14:paraId="6673BA12" w14:textId="77777777" w:rsidR="003A7150" w:rsidRPr="00CF0B91" w:rsidRDefault="003A7150" w:rsidP="003A7150">
      <w:pPr>
        <w:numPr>
          <w:ilvl w:val="0"/>
          <w:numId w:val="9"/>
        </w:numPr>
        <w:jc w:val="both"/>
        <w:rPr>
          <w:b/>
          <w:bCs/>
          <w:sz w:val="28"/>
          <w:szCs w:val="28"/>
        </w:rPr>
      </w:pPr>
      <w:r w:rsidRPr="00CF0B91">
        <w:rPr>
          <w:b/>
          <w:bCs/>
          <w:sz w:val="28"/>
          <w:szCs w:val="28"/>
        </w:rPr>
        <w:t>Adjudicaciones, parcelaciones y unificaciones: 21</w:t>
      </w:r>
    </w:p>
    <w:p w14:paraId="00B62952" w14:textId="77777777" w:rsidR="003A7150" w:rsidRPr="00CF0B91" w:rsidRDefault="003A7150" w:rsidP="003A7150">
      <w:pPr>
        <w:jc w:val="both"/>
        <w:rPr>
          <w:b/>
          <w:bCs/>
          <w:sz w:val="28"/>
          <w:szCs w:val="28"/>
        </w:rPr>
      </w:pPr>
      <w:r w:rsidRPr="00CF0B91">
        <w:rPr>
          <w:b/>
          <w:bCs/>
          <w:sz w:val="28"/>
          <w:szCs w:val="28"/>
        </w:rPr>
        <w:t>Estas acciones permitieron fortalecer la normativa cantonal, impulsar proyectos de desarrollo y atender las principales necesidades de la población.</w:t>
      </w:r>
    </w:p>
    <w:p w14:paraId="4C7103DE" w14:textId="77777777" w:rsidR="00B84B52" w:rsidRPr="00CF0B91" w:rsidRDefault="00B84B52" w:rsidP="003A7150">
      <w:pPr>
        <w:jc w:val="both"/>
        <w:rPr>
          <w:b/>
          <w:bCs/>
          <w:sz w:val="28"/>
          <w:szCs w:val="28"/>
        </w:rPr>
      </w:pPr>
    </w:p>
    <w:p w14:paraId="4CC76812" w14:textId="1AFB0147" w:rsidR="003A7150" w:rsidRPr="00CF0B91" w:rsidRDefault="00393EB0" w:rsidP="003A7150">
      <w:pPr>
        <w:jc w:val="both"/>
        <w:rPr>
          <w:b/>
          <w:bCs/>
          <w:sz w:val="28"/>
          <w:szCs w:val="28"/>
        </w:rPr>
      </w:pPr>
      <w:r w:rsidRPr="00CF0B91">
        <w:rPr>
          <w:b/>
          <w:bCs/>
          <w:sz w:val="28"/>
          <w:szCs w:val="28"/>
        </w:rPr>
        <w:t xml:space="preserve"> </w:t>
      </w:r>
      <w:r w:rsidR="003A7150" w:rsidRPr="00CF0B91">
        <w:rPr>
          <w:b/>
          <w:bCs/>
          <w:sz w:val="28"/>
          <w:szCs w:val="28"/>
        </w:rPr>
        <w:t>COMISIONES PERMANENTES</w:t>
      </w:r>
    </w:p>
    <w:p w14:paraId="18F06491" w14:textId="77777777" w:rsidR="003A7150" w:rsidRPr="00CF0B91" w:rsidRDefault="003A7150" w:rsidP="003A7150">
      <w:pPr>
        <w:jc w:val="both"/>
        <w:rPr>
          <w:b/>
          <w:bCs/>
          <w:sz w:val="28"/>
          <w:szCs w:val="28"/>
        </w:rPr>
      </w:pPr>
      <w:r w:rsidRPr="00CF0B91">
        <w:rPr>
          <w:b/>
          <w:bCs/>
          <w:sz w:val="28"/>
          <w:szCs w:val="28"/>
        </w:rPr>
        <w:t>Las comisiones permanentes del GAD Municipal de Limón Indanza estuvieron conformadas de la siguiente manera:</w:t>
      </w:r>
    </w:p>
    <w:p w14:paraId="594EC2F9" w14:textId="77777777" w:rsidR="003A7150" w:rsidRPr="00CF0B91" w:rsidRDefault="003A7150" w:rsidP="003A7150">
      <w:pPr>
        <w:jc w:val="both"/>
        <w:rPr>
          <w:b/>
          <w:bCs/>
          <w:sz w:val="28"/>
          <w:szCs w:val="28"/>
        </w:rPr>
      </w:pPr>
      <w:r w:rsidRPr="00CF0B91">
        <w:rPr>
          <w:b/>
          <w:bCs/>
          <w:sz w:val="28"/>
          <w:szCs w:val="28"/>
        </w:rPr>
        <w:t>Comisión de Planificación, Tránsito y Bomberos</w:t>
      </w:r>
    </w:p>
    <w:p w14:paraId="3D9AC26B" w14:textId="77777777" w:rsidR="003A7150" w:rsidRPr="00CF0B91" w:rsidRDefault="003A7150" w:rsidP="003A7150">
      <w:pPr>
        <w:jc w:val="both"/>
        <w:rPr>
          <w:b/>
          <w:bCs/>
          <w:sz w:val="28"/>
          <w:szCs w:val="28"/>
        </w:rPr>
      </w:pPr>
      <w:r w:rsidRPr="00CF0B91">
        <w:rPr>
          <w:b/>
          <w:bCs/>
          <w:sz w:val="28"/>
          <w:szCs w:val="28"/>
        </w:rPr>
        <w:t>Presidente: Sr. Mauricio Cuji</w:t>
      </w:r>
      <w:r w:rsidRPr="00CF0B91">
        <w:rPr>
          <w:b/>
          <w:bCs/>
          <w:sz w:val="28"/>
          <w:szCs w:val="28"/>
        </w:rPr>
        <w:br/>
        <w:t>Vocales: Ing. Diana Tacuri y Sra. Nancy Tapia</w:t>
      </w:r>
    </w:p>
    <w:p w14:paraId="7521554A" w14:textId="77777777" w:rsidR="003A7150" w:rsidRPr="00CF0B91" w:rsidRDefault="003A7150" w:rsidP="003A7150">
      <w:pPr>
        <w:jc w:val="both"/>
        <w:rPr>
          <w:b/>
          <w:bCs/>
          <w:sz w:val="28"/>
          <w:szCs w:val="28"/>
        </w:rPr>
      </w:pPr>
      <w:r w:rsidRPr="00CF0B91">
        <w:rPr>
          <w:b/>
          <w:bCs/>
          <w:sz w:val="28"/>
          <w:szCs w:val="28"/>
        </w:rPr>
        <w:t>Comisión de Finanzas y Presupuesto</w:t>
      </w:r>
    </w:p>
    <w:p w14:paraId="1AD1F098" w14:textId="77777777" w:rsidR="003A7150" w:rsidRPr="00CF0B91" w:rsidRDefault="003A7150" w:rsidP="003A7150">
      <w:pPr>
        <w:jc w:val="both"/>
        <w:rPr>
          <w:b/>
          <w:bCs/>
          <w:sz w:val="28"/>
          <w:szCs w:val="28"/>
        </w:rPr>
      </w:pPr>
      <w:r w:rsidRPr="00CF0B91">
        <w:rPr>
          <w:b/>
          <w:bCs/>
          <w:sz w:val="28"/>
          <w:szCs w:val="28"/>
        </w:rPr>
        <w:t>Presidenta: Jaqueline Zambrano</w:t>
      </w:r>
      <w:r w:rsidRPr="00CF0B91">
        <w:rPr>
          <w:b/>
          <w:bCs/>
          <w:sz w:val="28"/>
          <w:szCs w:val="28"/>
        </w:rPr>
        <w:br/>
        <w:t>Vocales: Sr. Mauricio Cuji y Sra. Nancy Tapia</w:t>
      </w:r>
    </w:p>
    <w:p w14:paraId="0307C2AD" w14:textId="77777777" w:rsidR="003A7150" w:rsidRPr="00CF0B91" w:rsidRDefault="003A7150" w:rsidP="003A7150">
      <w:pPr>
        <w:jc w:val="both"/>
        <w:rPr>
          <w:b/>
          <w:bCs/>
          <w:sz w:val="28"/>
          <w:szCs w:val="28"/>
        </w:rPr>
      </w:pPr>
      <w:r w:rsidRPr="00CF0B91">
        <w:rPr>
          <w:b/>
          <w:bCs/>
          <w:sz w:val="28"/>
          <w:szCs w:val="28"/>
        </w:rPr>
        <w:t>Comisión de Cultura, Deportes, Patrimonio y Turismo</w:t>
      </w:r>
    </w:p>
    <w:p w14:paraId="5BC416F3" w14:textId="77777777" w:rsidR="003A7150" w:rsidRPr="00CF0B91" w:rsidRDefault="003A7150" w:rsidP="003A7150">
      <w:pPr>
        <w:jc w:val="both"/>
        <w:rPr>
          <w:b/>
          <w:bCs/>
          <w:sz w:val="28"/>
          <w:szCs w:val="28"/>
        </w:rPr>
      </w:pPr>
      <w:r w:rsidRPr="00CF0B91">
        <w:rPr>
          <w:b/>
          <w:bCs/>
          <w:sz w:val="28"/>
          <w:szCs w:val="28"/>
        </w:rPr>
        <w:t>Presidente: Lic. Víctor Criollo</w:t>
      </w:r>
      <w:r w:rsidRPr="00CF0B91">
        <w:rPr>
          <w:b/>
          <w:bCs/>
          <w:sz w:val="28"/>
          <w:szCs w:val="28"/>
        </w:rPr>
        <w:br/>
        <w:t>Vocales: Ing. Diana Tacuri y Sra. Nancy Tapia</w:t>
      </w:r>
    </w:p>
    <w:p w14:paraId="0CB159A6" w14:textId="77777777" w:rsidR="003A7150" w:rsidRPr="00CF0B91" w:rsidRDefault="003A7150" w:rsidP="003A7150">
      <w:pPr>
        <w:jc w:val="both"/>
        <w:rPr>
          <w:b/>
          <w:bCs/>
          <w:sz w:val="28"/>
          <w:szCs w:val="28"/>
        </w:rPr>
      </w:pPr>
      <w:r w:rsidRPr="00CF0B91">
        <w:rPr>
          <w:b/>
          <w:bCs/>
          <w:sz w:val="28"/>
          <w:szCs w:val="28"/>
        </w:rPr>
        <w:t>Comisión de Igualdad y Género, Inclusión Social y Protección de Menores</w:t>
      </w:r>
    </w:p>
    <w:p w14:paraId="0AC8F8F8" w14:textId="77777777" w:rsidR="003A7150" w:rsidRPr="00CF0B91" w:rsidRDefault="003A7150" w:rsidP="003A7150">
      <w:pPr>
        <w:jc w:val="both"/>
        <w:rPr>
          <w:b/>
          <w:bCs/>
          <w:sz w:val="28"/>
          <w:szCs w:val="28"/>
        </w:rPr>
      </w:pPr>
      <w:r w:rsidRPr="00CF0B91">
        <w:rPr>
          <w:b/>
          <w:bCs/>
          <w:sz w:val="28"/>
          <w:szCs w:val="28"/>
        </w:rPr>
        <w:t>Presidenta: Sra. Nancy Tapia</w:t>
      </w:r>
      <w:r w:rsidRPr="00CF0B91">
        <w:rPr>
          <w:b/>
          <w:bCs/>
          <w:sz w:val="28"/>
          <w:szCs w:val="28"/>
        </w:rPr>
        <w:br/>
        <w:t>Vocales: Lic. Víctor Criollo e Ing. Diana Tacuri</w:t>
      </w:r>
    </w:p>
    <w:p w14:paraId="5B03F664" w14:textId="77777777" w:rsidR="003A7150" w:rsidRPr="00CF0B91" w:rsidRDefault="003A7150" w:rsidP="003A7150">
      <w:pPr>
        <w:jc w:val="both"/>
        <w:rPr>
          <w:b/>
          <w:bCs/>
          <w:sz w:val="28"/>
          <w:szCs w:val="28"/>
        </w:rPr>
      </w:pPr>
      <w:r w:rsidRPr="00CF0B91">
        <w:rPr>
          <w:b/>
          <w:bCs/>
          <w:sz w:val="28"/>
          <w:szCs w:val="28"/>
        </w:rPr>
        <w:lastRenderedPageBreak/>
        <w:t>Comisión de Obras Públicas y Servicios Municipales</w:t>
      </w:r>
    </w:p>
    <w:p w14:paraId="4210524A" w14:textId="77777777" w:rsidR="003A7150" w:rsidRPr="00CF0B91" w:rsidRDefault="003A7150" w:rsidP="003A7150">
      <w:pPr>
        <w:jc w:val="both"/>
        <w:rPr>
          <w:b/>
          <w:bCs/>
          <w:sz w:val="28"/>
          <w:szCs w:val="28"/>
        </w:rPr>
      </w:pPr>
      <w:r w:rsidRPr="00CF0B91">
        <w:rPr>
          <w:b/>
          <w:bCs/>
          <w:sz w:val="28"/>
          <w:szCs w:val="28"/>
        </w:rPr>
        <w:t>Presidenta: Ing. Diana Tacuri</w:t>
      </w:r>
      <w:r w:rsidRPr="00CF0B91">
        <w:rPr>
          <w:b/>
          <w:bCs/>
          <w:sz w:val="28"/>
          <w:szCs w:val="28"/>
        </w:rPr>
        <w:br/>
        <w:t>Vocales: Sra. Nancy Tapia y Lic. Víctor Criollo</w:t>
      </w:r>
    </w:p>
    <w:p w14:paraId="18B889AF" w14:textId="2AE76B57" w:rsidR="003A7150" w:rsidRPr="00CF0B91" w:rsidRDefault="003A7150" w:rsidP="009F70F1">
      <w:pPr>
        <w:jc w:val="both"/>
        <w:rPr>
          <w:b/>
          <w:bCs/>
          <w:sz w:val="28"/>
          <w:szCs w:val="28"/>
        </w:rPr>
      </w:pPr>
      <w:r w:rsidRPr="00CF0B91">
        <w:rPr>
          <w:b/>
          <w:bCs/>
          <w:sz w:val="28"/>
          <w:szCs w:val="28"/>
        </w:rPr>
        <w:t xml:space="preserve">Durante este período </w:t>
      </w:r>
      <w:r w:rsidR="00393EB0" w:rsidRPr="00CF0B91">
        <w:rPr>
          <w:b/>
          <w:bCs/>
          <w:sz w:val="28"/>
          <w:szCs w:val="28"/>
        </w:rPr>
        <w:t>me he desempeñado</w:t>
      </w:r>
      <w:r w:rsidRPr="00CF0B91">
        <w:rPr>
          <w:b/>
          <w:bCs/>
          <w:sz w:val="28"/>
          <w:szCs w:val="28"/>
        </w:rPr>
        <w:t xml:space="preserve"> como </w:t>
      </w:r>
      <w:proofErr w:type="gramStart"/>
      <w:r w:rsidRPr="00CF0B91">
        <w:rPr>
          <w:b/>
          <w:bCs/>
          <w:sz w:val="28"/>
          <w:szCs w:val="28"/>
        </w:rPr>
        <w:t>Presidenta</w:t>
      </w:r>
      <w:proofErr w:type="gramEnd"/>
      <w:r w:rsidRPr="00CF0B91">
        <w:rPr>
          <w:b/>
          <w:bCs/>
          <w:sz w:val="28"/>
          <w:szCs w:val="28"/>
        </w:rPr>
        <w:t xml:space="preserve"> de la Comisión de Finanzas y Presupuesto, </w:t>
      </w:r>
      <w:r w:rsidR="009F70F1" w:rsidRPr="00CF0B91">
        <w:rPr>
          <w:b/>
          <w:bCs/>
          <w:sz w:val="28"/>
          <w:szCs w:val="28"/>
        </w:rPr>
        <w:t xml:space="preserve">y </w:t>
      </w:r>
      <w:proofErr w:type="gramStart"/>
      <w:r w:rsidR="009F70F1" w:rsidRPr="00CF0B91">
        <w:rPr>
          <w:b/>
          <w:bCs/>
          <w:sz w:val="28"/>
          <w:szCs w:val="28"/>
        </w:rPr>
        <w:t xml:space="preserve">a </w:t>
      </w:r>
      <w:r w:rsidRPr="00CF0B91">
        <w:rPr>
          <w:b/>
          <w:bCs/>
          <w:sz w:val="28"/>
          <w:szCs w:val="28"/>
        </w:rPr>
        <w:t xml:space="preserve"> pesar</w:t>
      </w:r>
      <w:proofErr w:type="gramEnd"/>
      <w:r w:rsidRPr="00CF0B91">
        <w:rPr>
          <w:b/>
          <w:bCs/>
          <w:sz w:val="28"/>
          <w:szCs w:val="28"/>
        </w:rPr>
        <w:t xml:space="preserve"> de no formar parte como vocal en otras comisiones, participé activamente en las diferentes mesas de trabajo y procesos de análisis, contribuyendo </w:t>
      </w:r>
      <w:r w:rsidR="00393EB0" w:rsidRPr="00CF0B91">
        <w:rPr>
          <w:b/>
          <w:bCs/>
          <w:sz w:val="28"/>
          <w:szCs w:val="28"/>
        </w:rPr>
        <w:t xml:space="preserve">y aportando </w:t>
      </w:r>
      <w:r w:rsidRPr="00CF0B91">
        <w:rPr>
          <w:b/>
          <w:bCs/>
          <w:sz w:val="28"/>
          <w:szCs w:val="28"/>
        </w:rPr>
        <w:t>de manera permanente en las decisiones que benefician al cantón y fortalecen la gestión municipal.</w:t>
      </w:r>
    </w:p>
    <w:p w14:paraId="1FFE6524" w14:textId="151E0402" w:rsidR="003A7150" w:rsidRPr="00CF0B91" w:rsidRDefault="003A7150" w:rsidP="003A7150">
      <w:pPr>
        <w:jc w:val="both"/>
        <w:rPr>
          <w:b/>
          <w:bCs/>
          <w:sz w:val="28"/>
          <w:szCs w:val="28"/>
        </w:rPr>
      </w:pPr>
      <w:r w:rsidRPr="00CF0B91">
        <w:rPr>
          <w:b/>
          <w:bCs/>
          <w:sz w:val="28"/>
          <w:szCs w:val="28"/>
        </w:rPr>
        <w:t>GESTIÓN PRESUPUESTARIA 2025</w:t>
      </w:r>
    </w:p>
    <w:p w14:paraId="6EBAAE68" w14:textId="219D2B2E" w:rsidR="003A7150" w:rsidRPr="00CF0B91" w:rsidRDefault="005904E8" w:rsidP="003A7150">
      <w:pPr>
        <w:jc w:val="both"/>
        <w:rPr>
          <w:b/>
          <w:bCs/>
          <w:sz w:val="28"/>
          <w:szCs w:val="28"/>
        </w:rPr>
      </w:pPr>
      <w:r w:rsidRPr="00CF0B91">
        <w:rPr>
          <w:b/>
          <w:bCs/>
          <w:sz w:val="28"/>
          <w:szCs w:val="28"/>
        </w:rPr>
        <w:t>-</w:t>
      </w:r>
      <w:r w:rsidR="003A7150" w:rsidRPr="00CF0B91">
        <w:rPr>
          <w:b/>
          <w:bCs/>
          <w:sz w:val="28"/>
          <w:szCs w:val="28"/>
        </w:rPr>
        <w:t>El presupuesto inicial del Gobierno Autónomo Descentralizado Municipal de Limón Indanza para el ejercicio fiscal 2025 fue de:</w:t>
      </w:r>
      <w:r w:rsidRPr="00CF0B91">
        <w:rPr>
          <w:b/>
          <w:bCs/>
          <w:sz w:val="28"/>
          <w:szCs w:val="28"/>
        </w:rPr>
        <w:t xml:space="preserve"> </w:t>
      </w:r>
      <w:r w:rsidR="003A7150" w:rsidRPr="00CF0B91">
        <w:rPr>
          <w:b/>
          <w:bCs/>
          <w:sz w:val="28"/>
          <w:szCs w:val="28"/>
        </w:rPr>
        <w:t>USD 15.554.550,12</w:t>
      </w:r>
      <w:r w:rsidR="003A7150" w:rsidRPr="00CF0B91">
        <w:rPr>
          <w:b/>
          <w:bCs/>
          <w:sz w:val="28"/>
          <w:szCs w:val="28"/>
        </w:rPr>
        <w:br/>
        <w:t>(Quince millones quinientos cincuenta y cuatro mil quinientos cincuenta con 12/100 dólares de los Estados Unidos de América).</w:t>
      </w:r>
    </w:p>
    <w:p w14:paraId="0AC1AEEA" w14:textId="258E4E91" w:rsidR="003A7150" w:rsidRPr="00CF0B91" w:rsidRDefault="005904E8" w:rsidP="003A7150">
      <w:pPr>
        <w:jc w:val="both"/>
        <w:rPr>
          <w:b/>
          <w:bCs/>
          <w:sz w:val="28"/>
          <w:szCs w:val="28"/>
        </w:rPr>
      </w:pPr>
      <w:r w:rsidRPr="00CF0B91">
        <w:rPr>
          <w:b/>
          <w:bCs/>
          <w:sz w:val="28"/>
          <w:szCs w:val="28"/>
        </w:rPr>
        <w:t>-</w:t>
      </w:r>
      <w:r w:rsidR="003A7150" w:rsidRPr="00CF0B91">
        <w:rPr>
          <w:b/>
          <w:bCs/>
          <w:sz w:val="28"/>
          <w:szCs w:val="28"/>
        </w:rPr>
        <w:t xml:space="preserve">Durante el mes de junio se registró un incremento presupuestario de USD 835.487,75, correspondiente al financiamiento otorgado por la Embajada de Japón para la ejecución del proyecto de construcción del puente sobre el río </w:t>
      </w:r>
      <w:proofErr w:type="spellStart"/>
      <w:r w:rsidR="003A7150" w:rsidRPr="00CF0B91">
        <w:rPr>
          <w:b/>
          <w:bCs/>
          <w:sz w:val="28"/>
          <w:szCs w:val="28"/>
        </w:rPr>
        <w:t>Yunganza</w:t>
      </w:r>
      <w:proofErr w:type="spellEnd"/>
      <w:r w:rsidR="003A7150" w:rsidRPr="00CF0B91">
        <w:rPr>
          <w:b/>
          <w:bCs/>
          <w:sz w:val="28"/>
          <w:szCs w:val="28"/>
        </w:rPr>
        <w:t>.</w:t>
      </w:r>
    </w:p>
    <w:p w14:paraId="52A3F2BD" w14:textId="6EA38ECC" w:rsidR="003A7150" w:rsidRPr="00CF0B91" w:rsidRDefault="005904E8" w:rsidP="005904E8">
      <w:pPr>
        <w:jc w:val="both"/>
        <w:rPr>
          <w:b/>
          <w:bCs/>
          <w:sz w:val="28"/>
          <w:szCs w:val="28"/>
        </w:rPr>
      </w:pPr>
      <w:r w:rsidRPr="00CF0B91">
        <w:rPr>
          <w:b/>
          <w:bCs/>
          <w:sz w:val="28"/>
          <w:szCs w:val="28"/>
        </w:rPr>
        <w:t>-</w:t>
      </w:r>
      <w:r w:rsidR="003A7150" w:rsidRPr="00CF0B91">
        <w:rPr>
          <w:b/>
          <w:bCs/>
          <w:sz w:val="28"/>
          <w:szCs w:val="28"/>
        </w:rPr>
        <w:t>De esta manera, el presupuesto final del año fiscal 2025 ascendió a:</w:t>
      </w:r>
      <w:r w:rsidRPr="00CF0B91">
        <w:rPr>
          <w:b/>
          <w:bCs/>
          <w:sz w:val="28"/>
          <w:szCs w:val="28"/>
        </w:rPr>
        <w:t xml:space="preserve"> </w:t>
      </w:r>
      <w:r w:rsidR="003A7150" w:rsidRPr="00CF0B91">
        <w:rPr>
          <w:b/>
          <w:bCs/>
          <w:sz w:val="28"/>
          <w:szCs w:val="28"/>
        </w:rPr>
        <w:t>USD 16.390.037,87</w:t>
      </w:r>
      <w:r w:rsidR="003A7150" w:rsidRPr="00CF0B91">
        <w:rPr>
          <w:b/>
          <w:bCs/>
          <w:sz w:val="28"/>
          <w:szCs w:val="28"/>
        </w:rPr>
        <w:br/>
        <w:t>(Dieciséis millones trescientos noventa mil treinta y siete con 87/100 dólares de los Estados Unidos de América).</w:t>
      </w:r>
    </w:p>
    <w:p w14:paraId="76A42076" w14:textId="77777777" w:rsidR="003A7150" w:rsidRPr="00CF0B91" w:rsidRDefault="003A7150" w:rsidP="003A7150">
      <w:pPr>
        <w:jc w:val="both"/>
        <w:rPr>
          <w:b/>
          <w:bCs/>
          <w:sz w:val="28"/>
          <w:szCs w:val="28"/>
        </w:rPr>
      </w:pPr>
      <w:r w:rsidRPr="00CF0B91">
        <w:rPr>
          <w:b/>
          <w:bCs/>
          <w:sz w:val="28"/>
          <w:szCs w:val="28"/>
        </w:rPr>
        <w:t>LEGISLACIÓN APROBADA 2025</w:t>
      </w:r>
    </w:p>
    <w:p w14:paraId="117E4CFA" w14:textId="77777777" w:rsidR="003A7150" w:rsidRPr="00CF0B91" w:rsidRDefault="003A7150" w:rsidP="003A7150">
      <w:pPr>
        <w:jc w:val="both"/>
        <w:rPr>
          <w:b/>
          <w:bCs/>
          <w:sz w:val="28"/>
          <w:szCs w:val="28"/>
        </w:rPr>
      </w:pPr>
      <w:r w:rsidRPr="00CF0B91">
        <w:rPr>
          <w:b/>
          <w:bCs/>
          <w:sz w:val="28"/>
          <w:szCs w:val="28"/>
        </w:rPr>
        <w:t>Durante el año 2025 se aprobaron importantes ordenanzas para fortalecer la organización, regulación y desarrollo del cantón Limón Indanza:</w:t>
      </w:r>
    </w:p>
    <w:p w14:paraId="355BBAE8" w14:textId="77777777" w:rsidR="003A7150" w:rsidRPr="00CF0B91" w:rsidRDefault="003A7150" w:rsidP="003A7150">
      <w:pPr>
        <w:numPr>
          <w:ilvl w:val="0"/>
          <w:numId w:val="10"/>
        </w:numPr>
        <w:jc w:val="both"/>
        <w:rPr>
          <w:b/>
          <w:bCs/>
          <w:sz w:val="28"/>
          <w:szCs w:val="28"/>
        </w:rPr>
      </w:pPr>
      <w:r w:rsidRPr="00CF0B91">
        <w:rPr>
          <w:b/>
          <w:bCs/>
          <w:sz w:val="28"/>
          <w:szCs w:val="28"/>
        </w:rPr>
        <w:t>Ordenanza de remisión del 100% de intereses, multas y recargos derivados de tributos municipales, incluido el impuesto al rodaje.</w:t>
      </w:r>
    </w:p>
    <w:p w14:paraId="1B1E36F1" w14:textId="77777777" w:rsidR="003A7150" w:rsidRPr="00CF0B91" w:rsidRDefault="003A7150" w:rsidP="003A7150">
      <w:pPr>
        <w:numPr>
          <w:ilvl w:val="0"/>
          <w:numId w:val="10"/>
        </w:numPr>
        <w:jc w:val="both"/>
        <w:rPr>
          <w:b/>
          <w:bCs/>
          <w:sz w:val="28"/>
          <w:szCs w:val="28"/>
        </w:rPr>
      </w:pPr>
      <w:r w:rsidRPr="00CF0B91">
        <w:rPr>
          <w:b/>
          <w:bCs/>
          <w:sz w:val="28"/>
          <w:szCs w:val="28"/>
        </w:rPr>
        <w:t>Ordenanza sobre el procedimiento administrativo de ejecución o coactiva de créditos tributarios y no tributarios.</w:t>
      </w:r>
    </w:p>
    <w:p w14:paraId="712E7B2A" w14:textId="77777777" w:rsidR="003A7150" w:rsidRPr="00CF0B91" w:rsidRDefault="003A7150" w:rsidP="003A7150">
      <w:pPr>
        <w:numPr>
          <w:ilvl w:val="0"/>
          <w:numId w:val="10"/>
        </w:numPr>
        <w:jc w:val="both"/>
        <w:rPr>
          <w:b/>
          <w:bCs/>
          <w:sz w:val="28"/>
          <w:szCs w:val="28"/>
        </w:rPr>
      </w:pPr>
      <w:r w:rsidRPr="00CF0B91">
        <w:rPr>
          <w:b/>
          <w:bCs/>
          <w:sz w:val="28"/>
          <w:szCs w:val="28"/>
        </w:rPr>
        <w:t>Regulación de la ocupación y funcionamiento del Centro Comercial Municipal.</w:t>
      </w:r>
    </w:p>
    <w:p w14:paraId="1F37DC44" w14:textId="77777777" w:rsidR="003A7150" w:rsidRPr="00CF0B91" w:rsidRDefault="003A7150" w:rsidP="003A7150">
      <w:pPr>
        <w:numPr>
          <w:ilvl w:val="0"/>
          <w:numId w:val="10"/>
        </w:numPr>
        <w:jc w:val="both"/>
        <w:rPr>
          <w:b/>
          <w:bCs/>
          <w:sz w:val="28"/>
          <w:szCs w:val="28"/>
        </w:rPr>
      </w:pPr>
      <w:r w:rsidRPr="00CF0B91">
        <w:rPr>
          <w:b/>
          <w:bCs/>
          <w:sz w:val="28"/>
          <w:szCs w:val="28"/>
        </w:rPr>
        <w:lastRenderedPageBreak/>
        <w:t>Prevención y control de la contaminación acústica de fuentes fijas y móviles.</w:t>
      </w:r>
    </w:p>
    <w:p w14:paraId="3D09E6A8" w14:textId="77777777" w:rsidR="003A7150" w:rsidRPr="00CF0B91" w:rsidRDefault="003A7150" w:rsidP="003A7150">
      <w:pPr>
        <w:numPr>
          <w:ilvl w:val="0"/>
          <w:numId w:val="10"/>
        </w:numPr>
        <w:jc w:val="both"/>
        <w:rPr>
          <w:b/>
          <w:bCs/>
          <w:sz w:val="28"/>
          <w:szCs w:val="28"/>
        </w:rPr>
      </w:pPr>
      <w:r w:rsidRPr="00CF0B91">
        <w:rPr>
          <w:b/>
          <w:bCs/>
          <w:sz w:val="28"/>
          <w:szCs w:val="28"/>
        </w:rPr>
        <w:t>Funcionamiento del Camal Municipal y regulación del faenamiento y comercialización de productos cárnicos.</w:t>
      </w:r>
    </w:p>
    <w:p w14:paraId="3FE29F96" w14:textId="77777777" w:rsidR="003A7150" w:rsidRPr="00CF0B91" w:rsidRDefault="003A7150" w:rsidP="003A7150">
      <w:pPr>
        <w:numPr>
          <w:ilvl w:val="0"/>
          <w:numId w:val="10"/>
        </w:numPr>
        <w:jc w:val="both"/>
        <w:rPr>
          <w:b/>
          <w:bCs/>
          <w:sz w:val="28"/>
          <w:szCs w:val="28"/>
        </w:rPr>
      </w:pPr>
      <w:r w:rsidRPr="00CF0B91">
        <w:rPr>
          <w:b/>
          <w:bCs/>
          <w:sz w:val="28"/>
          <w:szCs w:val="28"/>
        </w:rPr>
        <w:t>Ordenanza sustitutiva para el funcionamiento de la Estación de Buses.</w:t>
      </w:r>
    </w:p>
    <w:p w14:paraId="74110E30" w14:textId="77777777" w:rsidR="003A7150" w:rsidRPr="00CF0B91" w:rsidRDefault="003A7150" w:rsidP="003A7150">
      <w:pPr>
        <w:numPr>
          <w:ilvl w:val="0"/>
          <w:numId w:val="10"/>
        </w:numPr>
        <w:jc w:val="both"/>
        <w:rPr>
          <w:b/>
          <w:bCs/>
          <w:sz w:val="28"/>
          <w:szCs w:val="28"/>
        </w:rPr>
      </w:pPr>
      <w:r w:rsidRPr="00CF0B91">
        <w:rPr>
          <w:b/>
          <w:bCs/>
          <w:sz w:val="28"/>
          <w:szCs w:val="28"/>
        </w:rPr>
        <w:t>Regulación del uso, gestión y aprovechamiento del suelo urbano y rural; actualización del PDOT y PUGS.</w:t>
      </w:r>
    </w:p>
    <w:p w14:paraId="4D5A3954" w14:textId="77777777" w:rsidR="003A7150" w:rsidRPr="00CF0B91" w:rsidRDefault="003A7150" w:rsidP="003A7150">
      <w:pPr>
        <w:numPr>
          <w:ilvl w:val="0"/>
          <w:numId w:val="10"/>
        </w:numPr>
        <w:jc w:val="both"/>
        <w:rPr>
          <w:b/>
          <w:bCs/>
          <w:sz w:val="28"/>
          <w:szCs w:val="28"/>
        </w:rPr>
      </w:pPr>
      <w:r w:rsidRPr="00CF0B91">
        <w:rPr>
          <w:b/>
          <w:bCs/>
          <w:sz w:val="28"/>
          <w:szCs w:val="28"/>
        </w:rPr>
        <w:t>Regulación del otorgamiento de condecoraciones y distinciones.</w:t>
      </w:r>
    </w:p>
    <w:p w14:paraId="195628F4" w14:textId="77777777" w:rsidR="003A7150" w:rsidRPr="00CF0B91" w:rsidRDefault="003A7150" w:rsidP="003A7150">
      <w:pPr>
        <w:numPr>
          <w:ilvl w:val="0"/>
          <w:numId w:val="10"/>
        </w:numPr>
        <w:jc w:val="both"/>
        <w:rPr>
          <w:b/>
          <w:bCs/>
          <w:sz w:val="28"/>
          <w:szCs w:val="28"/>
        </w:rPr>
      </w:pPr>
      <w:r w:rsidRPr="00CF0B91">
        <w:rPr>
          <w:b/>
          <w:bCs/>
          <w:sz w:val="28"/>
          <w:szCs w:val="28"/>
        </w:rPr>
        <w:t>Segunda reforma al PDOT y al Plan de Uso y Gestión del Suelo.</w:t>
      </w:r>
    </w:p>
    <w:p w14:paraId="196DDF87" w14:textId="77777777" w:rsidR="003A7150" w:rsidRPr="00CF0B91" w:rsidRDefault="003A7150" w:rsidP="003A7150">
      <w:pPr>
        <w:numPr>
          <w:ilvl w:val="0"/>
          <w:numId w:val="10"/>
        </w:numPr>
        <w:jc w:val="both"/>
        <w:rPr>
          <w:b/>
          <w:bCs/>
          <w:sz w:val="28"/>
          <w:szCs w:val="28"/>
        </w:rPr>
      </w:pPr>
      <w:r w:rsidRPr="00CF0B91">
        <w:rPr>
          <w:b/>
          <w:bCs/>
          <w:sz w:val="28"/>
          <w:szCs w:val="28"/>
        </w:rPr>
        <w:t>Regulación, planificación y control de actividades turísticas.</w:t>
      </w:r>
    </w:p>
    <w:p w14:paraId="2724EB14" w14:textId="77777777" w:rsidR="003A7150" w:rsidRPr="00CF0B91" w:rsidRDefault="003A7150" w:rsidP="003A7150">
      <w:pPr>
        <w:numPr>
          <w:ilvl w:val="0"/>
          <w:numId w:val="10"/>
        </w:numPr>
        <w:jc w:val="both"/>
        <w:rPr>
          <w:b/>
          <w:bCs/>
          <w:sz w:val="28"/>
          <w:szCs w:val="28"/>
        </w:rPr>
      </w:pPr>
      <w:r w:rsidRPr="00CF0B91">
        <w:rPr>
          <w:b/>
          <w:bCs/>
          <w:sz w:val="28"/>
          <w:szCs w:val="28"/>
        </w:rPr>
        <w:t>Aprobación del valor de la tierra urbana y rural para el avalúo catastral 2026–2027.</w:t>
      </w:r>
    </w:p>
    <w:p w14:paraId="4E5B181C" w14:textId="77777777" w:rsidR="003A7150" w:rsidRPr="00CF0B91" w:rsidRDefault="003A7150" w:rsidP="003A7150">
      <w:pPr>
        <w:numPr>
          <w:ilvl w:val="0"/>
          <w:numId w:val="10"/>
        </w:numPr>
        <w:jc w:val="both"/>
        <w:rPr>
          <w:b/>
          <w:bCs/>
          <w:sz w:val="28"/>
          <w:szCs w:val="28"/>
        </w:rPr>
      </w:pPr>
      <w:r w:rsidRPr="00CF0B91">
        <w:rPr>
          <w:b/>
          <w:bCs/>
          <w:sz w:val="28"/>
          <w:szCs w:val="28"/>
        </w:rPr>
        <w:t>Regulación de la construcción y despliegue de infraestructura física de telecomunicaciones.</w:t>
      </w:r>
    </w:p>
    <w:p w14:paraId="02E723B4" w14:textId="77777777" w:rsidR="00393059" w:rsidRPr="00CF0B91" w:rsidRDefault="00393059" w:rsidP="00393059">
      <w:pPr>
        <w:jc w:val="both"/>
        <w:rPr>
          <w:b/>
          <w:bCs/>
          <w:sz w:val="28"/>
          <w:szCs w:val="28"/>
        </w:rPr>
      </w:pPr>
      <w:r w:rsidRPr="00CF0B91">
        <w:rPr>
          <w:b/>
          <w:bCs/>
          <w:sz w:val="28"/>
          <w:szCs w:val="28"/>
        </w:rPr>
        <w:t>INFORME DE FISCALIZACIÓN</w:t>
      </w:r>
    </w:p>
    <w:p w14:paraId="76AF0F3E" w14:textId="77309590" w:rsidR="00393059" w:rsidRPr="00CF0B91" w:rsidRDefault="00393EB0" w:rsidP="00393059">
      <w:pPr>
        <w:jc w:val="both"/>
        <w:rPr>
          <w:b/>
          <w:bCs/>
          <w:sz w:val="28"/>
          <w:szCs w:val="28"/>
        </w:rPr>
      </w:pPr>
      <w:r w:rsidRPr="00CF0B91">
        <w:rPr>
          <w:b/>
          <w:bCs/>
          <w:sz w:val="28"/>
          <w:szCs w:val="28"/>
        </w:rPr>
        <w:t>Nuevamente e</w:t>
      </w:r>
      <w:r w:rsidR="00393059" w:rsidRPr="00CF0B91">
        <w:rPr>
          <w:b/>
          <w:bCs/>
          <w:sz w:val="28"/>
          <w:szCs w:val="28"/>
        </w:rPr>
        <w:t xml:space="preserve">n cumplimiento de mis funciones como </w:t>
      </w:r>
      <w:proofErr w:type="gramStart"/>
      <w:r w:rsidR="00393059" w:rsidRPr="00CF0B91">
        <w:rPr>
          <w:b/>
          <w:bCs/>
          <w:sz w:val="28"/>
          <w:szCs w:val="28"/>
        </w:rPr>
        <w:t>Concejal</w:t>
      </w:r>
      <w:proofErr w:type="gramEnd"/>
      <w:r w:rsidR="00393059" w:rsidRPr="00CF0B91">
        <w:rPr>
          <w:b/>
          <w:bCs/>
          <w:sz w:val="28"/>
          <w:szCs w:val="28"/>
        </w:rPr>
        <w:t xml:space="preserve"> del cantón Limón Indanza y en apego a las atribuciones establecidas en la Constitución y el COOTAD, he desarrollado acciones permanentes de fiscalización orientadas a garantizar la transparencia institucional, el correcto uso de los recursos públicos y la atención de las necesidades ciudadanas.</w:t>
      </w:r>
    </w:p>
    <w:p w14:paraId="34E8C332" w14:textId="77777777" w:rsidR="00393059" w:rsidRPr="00CF0B91" w:rsidRDefault="00393059" w:rsidP="00393059">
      <w:pPr>
        <w:jc w:val="both"/>
        <w:rPr>
          <w:b/>
          <w:bCs/>
          <w:sz w:val="28"/>
          <w:szCs w:val="28"/>
        </w:rPr>
      </w:pPr>
      <w:r w:rsidRPr="00CF0B91">
        <w:rPr>
          <w:b/>
          <w:bCs/>
          <w:sz w:val="28"/>
          <w:szCs w:val="28"/>
        </w:rPr>
        <w:t>Durante este período se presentaron múltiples oficios, solicitudes de información, requerimientos técnicos, denuncias y acciones de control dirigidas a distintas autoridades e instituciones.</w:t>
      </w:r>
    </w:p>
    <w:p w14:paraId="609530CD" w14:textId="77777777" w:rsidR="00393059" w:rsidRPr="00CF0B91" w:rsidRDefault="00393059" w:rsidP="00393059">
      <w:pPr>
        <w:jc w:val="both"/>
        <w:rPr>
          <w:b/>
          <w:bCs/>
          <w:sz w:val="28"/>
          <w:szCs w:val="28"/>
        </w:rPr>
      </w:pPr>
      <w:r w:rsidRPr="00CF0B91">
        <w:rPr>
          <w:b/>
          <w:bCs/>
          <w:sz w:val="28"/>
          <w:szCs w:val="28"/>
        </w:rPr>
        <w:t>Con el propósito de optimizar el tiempo y realizar una exposición más clara y dinámica, no procederé a leer cada documento de manera individual; sin embargo, todos los oficios cuentan con su respectivo respaldo institucional y forman parte del expediente de fiscalización puesto a consideración de la ciudadanía.</w:t>
      </w:r>
    </w:p>
    <w:p w14:paraId="3C031F09" w14:textId="77777777" w:rsidR="00393059" w:rsidRPr="00CF0B91" w:rsidRDefault="00393059" w:rsidP="00393059">
      <w:pPr>
        <w:jc w:val="both"/>
        <w:rPr>
          <w:b/>
          <w:bCs/>
          <w:sz w:val="28"/>
          <w:szCs w:val="28"/>
        </w:rPr>
      </w:pPr>
      <w:r w:rsidRPr="00CF0B91">
        <w:rPr>
          <w:b/>
          <w:bCs/>
          <w:sz w:val="28"/>
          <w:szCs w:val="28"/>
        </w:rPr>
        <w:lastRenderedPageBreak/>
        <w:t>1. FISCALIZACIÓN DE OBRAS, INFRAESTRUCTURA Y SERVICIOS PÚBLICOS</w:t>
      </w:r>
    </w:p>
    <w:p w14:paraId="5ECA737C" w14:textId="77777777" w:rsidR="00393059" w:rsidRPr="00CF0B91" w:rsidRDefault="00393059" w:rsidP="00393059">
      <w:pPr>
        <w:jc w:val="both"/>
        <w:rPr>
          <w:b/>
          <w:bCs/>
          <w:sz w:val="28"/>
          <w:szCs w:val="28"/>
        </w:rPr>
      </w:pPr>
      <w:r w:rsidRPr="00CF0B91">
        <w:rPr>
          <w:b/>
          <w:bCs/>
          <w:sz w:val="28"/>
          <w:szCs w:val="28"/>
        </w:rPr>
        <w:t>Dentro de este eje se realizaron acciones relacionadas con:</w:t>
      </w:r>
    </w:p>
    <w:p w14:paraId="17BD465F" w14:textId="77777777" w:rsidR="00393059" w:rsidRPr="00CF0B91" w:rsidRDefault="00393059" w:rsidP="00393059">
      <w:pPr>
        <w:numPr>
          <w:ilvl w:val="0"/>
          <w:numId w:val="2"/>
        </w:numPr>
        <w:jc w:val="both"/>
        <w:rPr>
          <w:b/>
          <w:bCs/>
          <w:sz w:val="28"/>
          <w:szCs w:val="28"/>
        </w:rPr>
      </w:pPr>
      <w:r w:rsidRPr="00CF0B91">
        <w:rPr>
          <w:b/>
          <w:bCs/>
          <w:sz w:val="28"/>
          <w:szCs w:val="28"/>
        </w:rPr>
        <w:t xml:space="preserve">Solicitud de intervención y asignación de recursos para el arreglo de la cancha “El Huequito”, incluyendo reparación de aro de básquet y mantenimiento de baterías sanitarias. </w:t>
      </w:r>
    </w:p>
    <w:p w14:paraId="53417AAF" w14:textId="77777777" w:rsidR="00393059" w:rsidRPr="00CF0B91" w:rsidRDefault="00393059" w:rsidP="00393059">
      <w:pPr>
        <w:numPr>
          <w:ilvl w:val="0"/>
          <w:numId w:val="2"/>
        </w:numPr>
        <w:jc w:val="both"/>
        <w:rPr>
          <w:b/>
          <w:bCs/>
          <w:sz w:val="28"/>
          <w:szCs w:val="28"/>
        </w:rPr>
      </w:pPr>
      <w:r w:rsidRPr="00CF0B91">
        <w:rPr>
          <w:b/>
          <w:bCs/>
          <w:sz w:val="28"/>
          <w:szCs w:val="28"/>
        </w:rPr>
        <w:t xml:space="preserve">Solicitud de mantenimiento del parque infantil conocido como “Parque del Amor”. </w:t>
      </w:r>
    </w:p>
    <w:p w14:paraId="120C730E" w14:textId="77777777" w:rsidR="00393059" w:rsidRPr="00CF0B91" w:rsidRDefault="00393059" w:rsidP="00393059">
      <w:pPr>
        <w:numPr>
          <w:ilvl w:val="0"/>
          <w:numId w:val="2"/>
        </w:numPr>
        <w:jc w:val="both"/>
        <w:rPr>
          <w:b/>
          <w:bCs/>
          <w:sz w:val="28"/>
          <w:szCs w:val="28"/>
        </w:rPr>
      </w:pPr>
      <w:r w:rsidRPr="00CF0B91">
        <w:rPr>
          <w:b/>
          <w:bCs/>
          <w:sz w:val="28"/>
          <w:szCs w:val="28"/>
        </w:rPr>
        <w:t xml:space="preserve">Requerimientos para mejorar la iluminación del parque central Tomás Pla. </w:t>
      </w:r>
    </w:p>
    <w:p w14:paraId="02A68DA5" w14:textId="77777777" w:rsidR="00393059" w:rsidRPr="00CF0B91" w:rsidRDefault="00393059" w:rsidP="00393059">
      <w:pPr>
        <w:numPr>
          <w:ilvl w:val="0"/>
          <w:numId w:val="2"/>
        </w:numPr>
        <w:jc w:val="both"/>
        <w:rPr>
          <w:b/>
          <w:bCs/>
          <w:sz w:val="28"/>
          <w:szCs w:val="28"/>
        </w:rPr>
      </w:pPr>
      <w:r w:rsidRPr="00CF0B91">
        <w:rPr>
          <w:b/>
          <w:bCs/>
          <w:sz w:val="28"/>
          <w:szCs w:val="28"/>
        </w:rPr>
        <w:t xml:space="preserve">Solicitud de mantenimiento vial en sectores como: </w:t>
      </w:r>
    </w:p>
    <w:p w14:paraId="4A94B733" w14:textId="77777777" w:rsidR="00393059" w:rsidRPr="00CF0B91" w:rsidRDefault="00393059" w:rsidP="00393059">
      <w:pPr>
        <w:ind w:left="1440"/>
        <w:jc w:val="both"/>
        <w:rPr>
          <w:b/>
          <w:bCs/>
          <w:sz w:val="28"/>
          <w:szCs w:val="28"/>
        </w:rPr>
      </w:pPr>
      <w:r w:rsidRPr="00CF0B91">
        <w:rPr>
          <w:b/>
          <w:bCs/>
          <w:sz w:val="28"/>
          <w:szCs w:val="28"/>
        </w:rPr>
        <w:t xml:space="preserve">Barrio Amazonas – Flor del Bosque, </w:t>
      </w:r>
    </w:p>
    <w:p w14:paraId="46450B94" w14:textId="77777777" w:rsidR="00393059" w:rsidRPr="00CF0B91" w:rsidRDefault="00393059" w:rsidP="00393059">
      <w:pPr>
        <w:ind w:left="1440"/>
        <w:jc w:val="both"/>
        <w:rPr>
          <w:b/>
          <w:bCs/>
          <w:sz w:val="28"/>
          <w:szCs w:val="28"/>
        </w:rPr>
      </w:pPr>
      <w:r w:rsidRPr="00CF0B91">
        <w:rPr>
          <w:b/>
          <w:bCs/>
          <w:sz w:val="28"/>
          <w:szCs w:val="28"/>
        </w:rPr>
        <w:t xml:space="preserve">General Plaza – El Triunfo, </w:t>
      </w:r>
    </w:p>
    <w:p w14:paraId="61D9F465" w14:textId="77777777" w:rsidR="00393059" w:rsidRPr="00CF0B91" w:rsidRDefault="00393059" w:rsidP="00393059">
      <w:pPr>
        <w:ind w:left="1440"/>
        <w:jc w:val="both"/>
        <w:rPr>
          <w:b/>
          <w:bCs/>
          <w:sz w:val="28"/>
          <w:szCs w:val="28"/>
        </w:rPr>
      </w:pPr>
      <w:r w:rsidRPr="00CF0B91">
        <w:rPr>
          <w:b/>
          <w:bCs/>
          <w:sz w:val="28"/>
          <w:szCs w:val="28"/>
        </w:rPr>
        <w:t xml:space="preserve">Comunidad San </w:t>
      </w:r>
      <w:proofErr w:type="gramStart"/>
      <w:r w:rsidRPr="00CF0B91">
        <w:rPr>
          <w:b/>
          <w:bCs/>
          <w:sz w:val="28"/>
          <w:szCs w:val="28"/>
        </w:rPr>
        <w:t>Rafael,  de</w:t>
      </w:r>
      <w:proofErr w:type="gramEnd"/>
      <w:r w:rsidRPr="00CF0B91">
        <w:rPr>
          <w:b/>
          <w:bCs/>
          <w:sz w:val="28"/>
          <w:szCs w:val="28"/>
        </w:rPr>
        <w:t xml:space="preserve"> la parroquia </w:t>
      </w:r>
      <w:proofErr w:type="spellStart"/>
      <w:r w:rsidRPr="00CF0B91">
        <w:rPr>
          <w:b/>
          <w:bCs/>
          <w:sz w:val="28"/>
          <w:szCs w:val="28"/>
        </w:rPr>
        <w:t>Yunganza</w:t>
      </w:r>
      <w:proofErr w:type="spellEnd"/>
      <w:r w:rsidRPr="00CF0B91">
        <w:rPr>
          <w:b/>
          <w:bCs/>
          <w:sz w:val="28"/>
          <w:szCs w:val="28"/>
        </w:rPr>
        <w:t xml:space="preserve"> el Rosario</w:t>
      </w:r>
    </w:p>
    <w:p w14:paraId="0181B969" w14:textId="77777777" w:rsidR="00393059" w:rsidRPr="00CF0B91" w:rsidRDefault="00393059" w:rsidP="00393059">
      <w:pPr>
        <w:ind w:left="1440"/>
        <w:jc w:val="both"/>
        <w:rPr>
          <w:b/>
          <w:bCs/>
          <w:sz w:val="28"/>
          <w:szCs w:val="28"/>
        </w:rPr>
      </w:pPr>
      <w:r w:rsidRPr="00CF0B91">
        <w:rPr>
          <w:b/>
          <w:bCs/>
          <w:sz w:val="28"/>
          <w:szCs w:val="28"/>
        </w:rPr>
        <w:t xml:space="preserve">y análisis técnico del adoquinado en la Parroquia Indanza. </w:t>
      </w:r>
    </w:p>
    <w:p w14:paraId="68B2A824" w14:textId="77777777" w:rsidR="00393059" w:rsidRPr="00CF0B91" w:rsidRDefault="00393059" w:rsidP="00393059">
      <w:pPr>
        <w:numPr>
          <w:ilvl w:val="0"/>
          <w:numId w:val="2"/>
        </w:numPr>
        <w:jc w:val="both"/>
        <w:rPr>
          <w:b/>
          <w:bCs/>
          <w:sz w:val="28"/>
          <w:szCs w:val="28"/>
        </w:rPr>
      </w:pPr>
      <w:r w:rsidRPr="00CF0B91">
        <w:rPr>
          <w:b/>
          <w:bCs/>
          <w:sz w:val="28"/>
          <w:szCs w:val="28"/>
        </w:rPr>
        <w:t xml:space="preserve">Seguimiento al estado de veredas y espacios públicos del cantón. </w:t>
      </w:r>
    </w:p>
    <w:p w14:paraId="28E9535C" w14:textId="77777777" w:rsidR="00393059" w:rsidRPr="00CF0B91" w:rsidRDefault="00393059" w:rsidP="00393059">
      <w:pPr>
        <w:numPr>
          <w:ilvl w:val="0"/>
          <w:numId w:val="2"/>
        </w:numPr>
        <w:jc w:val="both"/>
        <w:rPr>
          <w:b/>
          <w:bCs/>
          <w:sz w:val="28"/>
          <w:szCs w:val="28"/>
        </w:rPr>
      </w:pPr>
      <w:r w:rsidRPr="00CF0B91">
        <w:rPr>
          <w:b/>
          <w:bCs/>
          <w:sz w:val="28"/>
          <w:szCs w:val="28"/>
        </w:rPr>
        <w:t xml:space="preserve">Solicitud de estudios y soluciones sobre aguas residuales en el barrio Guzmán Paredes. </w:t>
      </w:r>
    </w:p>
    <w:p w14:paraId="1A2FAD0B" w14:textId="40D35EB8" w:rsidR="00393059" w:rsidRPr="00CF0B91" w:rsidRDefault="00393059" w:rsidP="00393059">
      <w:pPr>
        <w:numPr>
          <w:ilvl w:val="0"/>
          <w:numId w:val="2"/>
        </w:numPr>
        <w:jc w:val="both"/>
        <w:rPr>
          <w:b/>
          <w:bCs/>
          <w:sz w:val="28"/>
          <w:szCs w:val="28"/>
        </w:rPr>
      </w:pPr>
      <w:r w:rsidRPr="00CF0B91">
        <w:rPr>
          <w:b/>
          <w:bCs/>
          <w:sz w:val="28"/>
          <w:szCs w:val="28"/>
        </w:rPr>
        <w:t xml:space="preserve">Requerimientos </w:t>
      </w:r>
      <w:r w:rsidR="00264763" w:rsidRPr="00CF0B91">
        <w:rPr>
          <w:b/>
          <w:bCs/>
          <w:sz w:val="28"/>
          <w:szCs w:val="28"/>
        </w:rPr>
        <w:t xml:space="preserve">de información </w:t>
      </w:r>
      <w:r w:rsidRPr="00CF0B91">
        <w:rPr>
          <w:b/>
          <w:bCs/>
          <w:sz w:val="28"/>
          <w:szCs w:val="28"/>
        </w:rPr>
        <w:t xml:space="preserve">relacionados con el sistema de agua potable y estudios técnicos del Plan Maestro. </w:t>
      </w:r>
    </w:p>
    <w:p w14:paraId="320E3073" w14:textId="77777777" w:rsidR="00393059" w:rsidRPr="00CF0B91" w:rsidRDefault="00393059" w:rsidP="00393059">
      <w:pPr>
        <w:jc w:val="both"/>
        <w:rPr>
          <w:b/>
          <w:bCs/>
          <w:sz w:val="28"/>
          <w:szCs w:val="28"/>
        </w:rPr>
      </w:pPr>
      <w:r w:rsidRPr="00CF0B91">
        <w:rPr>
          <w:b/>
          <w:bCs/>
          <w:sz w:val="28"/>
          <w:szCs w:val="28"/>
        </w:rPr>
        <w:t>Estas acciones tuvieron como objetivo precautelar la seguridad ciudadana, mejorar la movilidad y fortalecer espacios adecuados para recreación y convivencia comunitaria.</w:t>
      </w:r>
    </w:p>
    <w:p w14:paraId="6565811E" w14:textId="77777777" w:rsidR="00393059" w:rsidRPr="00CF0B91" w:rsidRDefault="00393059" w:rsidP="00393059">
      <w:pPr>
        <w:jc w:val="both"/>
        <w:rPr>
          <w:b/>
          <w:bCs/>
          <w:sz w:val="28"/>
          <w:szCs w:val="28"/>
        </w:rPr>
      </w:pPr>
      <w:r w:rsidRPr="00CF0B91">
        <w:rPr>
          <w:b/>
          <w:bCs/>
          <w:sz w:val="28"/>
          <w:szCs w:val="28"/>
        </w:rPr>
        <w:t>2. FISCALIZACIÓN ADMINISTRATIVA Y USO DE RECURSOS PÚBLICOS</w:t>
      </w:r>
    </w:p>
    <w:p w14:paraId="021757D5" w14:textId="77777777" w:rsidR="00393059" w:rsidRPr="00CF0B91" w:rsidRDefault="00393059" w:rsidP="00393059">
      <w:pPr>
        <w:jc w:val="both"/>
        <w:rPr>
          <w:b/>
          <w:bCs/>
          <w:sz w:val="28"/>
          <w:szCs w:val="28"/>
        </w:rPr>
      </w:pPr>
      <w:r w:rsidRPr="00CF0B91">
        <w:rPr>
          <w:b/>
          <w:bCs/>
          <w:sz w:val="28"/>
          <w:szCs w:val="28"/>
        </w:rPr>
        <w:t>En ejercicio de la función fiscalizadora se efectuaron solicitudes y acciones orientadas a fortalecer la transparencia institucional:</w:t>
      </w:r>
    </w:p>
    <w:p w14:paraId="54914A7D" w14:textId="77777777" w:rsidR="00393059" w:rsidRPr="00CF0B91" w:rsidRDefault="00393059" w:rsidP="00393059">
      <w:pPr>
        <w:numPr>
          <w:ilvl w:val="0"/>
          <w:numId w:val="3"/>
        </w:numPr>
        <w:jc w:val="both"/>
        <w:rPr>
          <w:b/>
          <w:bCs/>
          <w:sz w:val="28"/>
          <w:szCs w:val="28"/>
        </w:rPr>
      </w:pPr>
      <w:r w:rsidRPr="00CF0B91">
        <w:rPr>
          <w:b/>
          <w:bCs/>
          <w:sz w:val="28"/>
          <w:szCs w:val="28"/>
        </w:rPr>
        <w:t xml:space="preserve">Solicitud de identificación y nomenclatura de vehículos municipales conforme a la normativa vigente. </w:t>
      </w:r>
    </w:p>
    <w:p w14:paraId="64E37B85" w14:textId="77777777" w:rsidR="00393059" w:rsidRPr="00CF0B91" w:rsidRDefault="00393059" w:rsidP="00393059">
      <w:pPr>
        <w:numPr>
          <w:ilvl w:val="0"/>
          <w:numId w:val="3"/>
        </w:numPr>
        <w:jc w:val="both"/>
        <w:rPr>
          <w:b/>
          <w:bCs/>
          <w:sz w:val="28"/>
          <w:szCs w:val="28"/>
        </w:rPr>
      </w:pPr>
      <w:r w:rsidRPr="00CF0B91">
        <w:rPr>
          <w:b/>
          <w:bCs/>
          <w:sz w:val="28"/>
          <w:szCs w:val="28"/>
        </w:rPr>
        <w:lastRenderedPageBreak/>
        <w:t xml:space="preserve">Requerimientos de información sobre uso de vehículos institucionales y presunto uso indebido de bienes públicos. </w:t>
      </w:r>
    </w:p>
    <w:p w14:paraId="0606938F" w14:textId="0781A9C1" w:rsidR="00393059" w:rsidRPr="00CF0B91" w:rsidRDefault="00393059" w:rsidP="00393059">
      <w:pPr>
        <w:numPr>
          <w:ilvl w:val="0"/>
          <w:numId w:val="3"/>
        </w:numPr>
        <w:jc w:val="both"/>
        <w:rPr>
          <w:b/>
          <w:bCs/>
          <w:sz w:val="28"/>
          <w:szCs w:val="28"/>
        </w:rPr>
      </w:pPr>
      <w:r w:rsidRPr="00CF0B91">
        <w:rPr>
          <w:b/>
          <w:bCs/>
          <w:sz w:val="28"/>
          <w:szCs w:val="28"/>
        </w:rPr>
        <w:t xml:space="preserve">Solicitudes </w:t>
      </w:r>
      <w:r w:rsidR="00264763" w:rsidRPr="00CF0B91">
        <w:rPr>
          <w:b/>
          <w:bCs/>
          <w:sz w:val="28"/>
          <w:szCs w:val="28"/>
        </w:rPr>
        <w:t xml:space="preserve">de información </w:t>
      </w:r>
      <w:r w:rsidRPr="00CF0B91">
        <w:rPr>
          <w:b/>
          <w:bCs/>
          <w:sz w:val="28"/>
          <w:szCs w:val="28"/>
        </w:rPr>
        <w:t xml:space="preserve">sobre </w:t>
      </w:r>
      <w:r w:rsidR="00264763" w:rsidRPr="00CF0B91">
        <w:rPr>
          <w:b/>
          <w:bCs/>
          <w:sz w:val="28"/>
          <w:szCs w:val="28"/>
        </w:rPr>
        <w:t>venta</w:t>
      </w:r>
      <w:r w:rsidRPr="00CF0B91">
        <w:rPr>
          <w:b/>
          <w:bCs/>
          <w:sz w:val="28"/>
          <w:szCs w:val="28"/>
        </w:rPr>
        <w:t xml:space="preserve"> de nichos y bóvedas del cementerio </w:t>
      </w:r>
      <w:r w:rsidR="00FF184C" w:rsidRPr="00CF0B91">
        <w:rPr>
          <w:b/>
          <w:bCs/>
          <w:sz w:val="28"/>
          <w:szCs w:val="28"/>
        </w:rPr>
        <w:t>municipal, aquí</w:t>
      </w:r>
      <w:r w:rsidR="00264763" w:rsidRPr="00CF0B91">
        <w:rPr>
          <w:b/>
          <w:bCs/>
          <w:sz w:val="28"/>
          <w:szCs w:val="28"/>
        </w:rPr>
        <w:t xml:space="preserve"> se rumoraron situaciones de supuestos cobros indebidos referente a las </w:t>
      </w:r>
      <w:r w:rsidR="00FF184C" w:rsidRPr="00CF0B91">
        <w:rPr>
          <w:b/>
          <w:bCs/>
          <w:sz w:val="28"/>
          <w:szCs w:val="28"/>
        </w:rPr>
        <w:t>bóvedas y</w:t>
      </w:r>
      <w:r w:rsidR="00264763" w:rsidRPr="00CF0B91">
        <w:rPr>
          <w:b/>
          <w:bCs/>
          <w:sz w:val="28"/>
          <w:szCs w:val="28"/>
        </w:rPr>
        <w:t xml:space="preserve"> nichos por parte de </w:t>
      </w:r>
      <w:r w:rsidR="00FF184C" w:rsidRPr="00CF0B91">
        <w:rPr>
          <w:b/>
          <w:bCs/>
          <w:sz w:val="28"/>
          <w:szCs w:val="28"/>
        </w:rPr>
        <w:t>un empleado</w:t>
      </w:r>
      <w:r w:rsidR="00264763" w:rsidRPr="00CF0B91">
        <w:rPr>
          <w:b/>
          <w:bCs/>
          <w:sz w:val="28"/>
          <w:szCs w:val="28"/>
        </w:rPr>
        <w:t xml:space="preserve"> de la institución, situación que no fue comprobada por no existir una denuncia formal por parte de los supuestos afectados.</w:t>
      </w:r>
    </w:p>
    <w:p w14:paraId="45577A30" w14:textId="6D1B4575" w:rsidR="00393059" w:rsidRPr="00CF0B91" w:rsidRDefault="00393059" w:rsidP="00393059">
      <w:pPr>
        <w:numPr>
          <w:ilvl w:val="0"/>
          <w:numId w:val="3"/>
        </w:numPr>
        <w:jc w:val="both"/>
        <w:rPr>
          <w:b/>
          <w:bCs/>
          <w:sz w:val="28"/>
          <w:szCs w:val="28"/>
        </w:rPr>
      </w:pPr>
      <w:r w:rsidRPr="00CF0B91">
        <w:rPr>
          <w:b/>
          <w:bCs/>
          <w:sz w:val="28"/>
          <w:szCs w:val="28"/>
        </w:rPr>
        <w:t xml:space="preserve">Pedidos de información respecto a ingresos económicos de festividades cantonales. </w:t>
      </w:r>
      <w:r w:rsidR="00264763" w:rsidRPr="00CF0B91">
        <w:rPr>
          <w:b/>
          <w:bCs/>
          <w:sz w:val="28"/>
          <w:szCs w:val="28"/>
        </w:rPr>
        <w:t xml:space="preserve"> Debo informar que dichos recursos ascendieron a 9000.</w:t>
      </w:r>
      <w:r w:rsidR="00FF184C">
        <w:rPr>
          <w:b/>
          <w:bCs/>
          <w:sz w:val="28"/>
          <w:szCs w:val="28"/>
        </w:rPr>
        <w:t xml:space="preserve"> NO SE RECIBIO RESPUESTA CON FIRMA DE RESPONSABILIDAD.</w:t>
      </w:r>
    </w:p>
    <w:p w14:paraId="47F767D7" w14:textId="77777777" w:rsidR="00393059" w:rsidRPr="00CF0B91" w:rsidRDefault="00393059" w:rsidP="00393059">
      <w:pPr>
        <w:numPr>
          <w:ilvl w:val="0"/>
          <w:numId w:val="3"/>
        </w:numPr>
        <w:jc w:val="both"/>
        <w:rPr>
          <w:b/>
          <w:bCs/>
          <w:sz w:val="28"/>
          <w:szCs w:val="28"/>
        </w:rPr>
      </w:pPr>
      <w:r w:rsidRPr="00CF0B91">
        <w:rPr>
          <w:b/>
          <w:bCs/>
          <w:sz w:val="28"/>
          <w:szCs w:val="28"/>
        </w:rPr>
        <w:t xml:space="preserve">Solicitudes sobre proyectos y convenios ejecutados por el municipio. </w:t>
      </w:r>
    </w:p>
    <w:p w14:paraId="79578C3A" w14:textId="77777777" w:rsidR="00393059" w:rsidRPr="00CF0B91" w:rsidRDefault="00393059" w:rsidP="00393059">
      <w:pPr>
        <w:numPr>
          <w:ilvl w:val="0"/>
          <w:numId w:val="3"/>
        </w:numPr>
        <w:jc w:val="both"/>
        <w:rPr>
          <w:b/>
          <w:bCs/>
          <w:sz w:val="28"/>
          <w:szCs w:val="28"/>
        </w:rPr>
      </w:pPr>
      <w:r w:rsidRPr="00CF0B91">
        <w:rPr>
          <w:b/>
          <w:bCs/>
          <w:sz w:val="28"/>
          <w:szCs w:val="28"/>
        </w:rPr>
        <w:t xml:space="preserve">Seguimiento a contratación pública y procesos de licitación. </w:t>
      </w:r>
    </w:p>
    <w:p w14:paraId="2EAB8734" w14:textId="77777777" w:rsidR="00393059" w:rsidRPr="00CF0B91" w:rsidRDefault="00393059" w:rsidP="00393059">
      <w:pPr>
        <w:numPr>
          <w:ilvl w:val="0"/>
          <w:numId w:val="3"/>
        </w:numPr>
        <w:jc w:val="both"/>
        <w:rPr>
          <w:b/>
          <w:bCs/>
          <w:sz w:val="28"/>
          <w:szCs w:val="28"/>
        </w:rPr>
      </w:pPr>
      <w:r w:rsidRPr="00CF0B91">
        <w:rPr>
          <w:b/>
          <w:bCs/>
          <w:sz w:val="28"/>
          <w:szCs w:val="28"/>
        </w:rPr>
        <w:t xml:space="preserve">Solicitud de auditorías y exámenes especiales ante la Contraloría General del Estado. </w:t>
      </w:r>
    </w:p>
    <w:p w14:paraId="056EB2BB" w14:textId="77777777" w:rsidR="00393059" w:rsidRPr="00CF0B91" w:rsidRDefault="00393059" w:rsidP="00393059">
      <w:pPr>
        <w:jc w:val="both"/>
        <w:rPr>
          <w:b/>
          <w:bCs/>
          <w:sz w:val="28"/>
          <w:szCs w:val="28"/>
        </w:rPr>
      </w:pPr>
      <w:r w:rsidRPr="00CF0B91">
        <w:rPr>
          <w:b/>
          <w:bCs/>
          <w:sz w:val="28"/>
          <w:szCs w:val="28"/>
        </w:rPr>
        <w:t>Estas acciones buscaron garantizar el correcto manejo de los recursos públicos y el cumplimiento de la normativa legal vigente.</w:t>
      </w:r>
    </w:p>
    <w:p w14:paraId="02CB6570" w14:textId="77777777" w:rsidR="00393059" w:rsidRPr="00CF0B91" w:rsidRDefault="00393059" w:rsidP="00393059">
      <w:pPr>
        <w:jc w:val="both"/>
        <w:rPr>
          <w:b/>
          <w:bCs/>
          <w:sz w:val="28"/>
          <w:szCs w:val="28"/>
        </w:rPr>
      </w:pPr>
      <w:r w:rsidRPr="00CF0B91">
        <w:rPr>
          <w:b/>
          <w:bCs/>
          <w:sz w:val="28"/>
          <w:szCs w:val="28"/>
        </w:rPr>
        <w:t>3. SEGURIDAD LABORAL Y CONDICIONES DE TRABAJO</w:t>
      </w:r>
    </w:p>
    <w:p w14:paraId="4FFF2153" w14:textId="77777777" w:rsidR="00393059" w:rsidRPr="00CF0B91" w:rsidRDefault="00393059" w:rsidP="00393059">
      <w:pPr>
        <w:jc w:val="both"/>
        <w:rPr>
          <w:b/>
          <w:bCs/>
          <w:sz w:val="28"/>
          <w:szCs w:val="28"/>
        </w:rPr>
      </w:pPr>
      <w:r w:rsidRPr="00CF0B91">
        <w:rPr>
          <w:b/>
          <w:bCs/>
          <w:sz w:val="28"/>
          <w:szCs w:val="28"/>
        </w:rPr>
        <w:t>Como parte de la fiscalización institucional también se realizaron acciones encaminadas a proteger al personal municipal:</w:t>
      </w:r>
    </w:p>
    <w:p w14:paraId="09AE4A5E" w14:textId="77777777" w:rsidR="00393059" w:rsidRPr="00CF0B91" w:rsidRDefault="00393059" w:rsidP="00393059">
      <w:pPr>
        <w:numPr>
          <w:ilvl w:val="0"/>
          <w:numId w:val="4"/>
        </w:numPr>
        <w:jc w:val="both"/>
        <w:rPr>
          <w:b/>
          <w:bCs/>
          <w:sz w:val="28"/>
          <w:szCs w:val="28"/>
        </w:rPr>
      </w:pPr>
      <w:r w:rsidRPr="00CF0B91">
        <w:rPr>
          <w:b/>
          <w:bCs/>
          <w:sz w:val="28"/>
          <w:szCs w:val="28"/>
        </w:rPr>
        <w:t xml:space="preserve">Solicitud urgente para cambio de llantas de la moto niveladora municipal debido al deterioro detectado. </w:t>
      </w:r>
    </w:p>
    <w:p w14:paraId="7E67C120" w14:textId="77777777" w:rsidR="00393059" w:rsidRPr="00CF0B91" w:rsidRDefault="00393059" w:rsidP="00393059">
      <w:pPr>
        <w:numPr>
          <w:ilvl w:val="0"/>
          <w:numId w:val="4"/>
        </w:numPr>
        <w:jc w:val="both"/>
        <w:rPr>
          <w:b/>
          <w:bCs/>
          <w:sz w:val="28"/>
          <w:szCs w:val="28"/>
        </w:rPr>
      </w:pPr>
      <w:r w:rsidRPr="00CF0B91">
        <w:rPr>
          <w:b/>
          <w:bCs/>
          <w:sz w:val="28"/>
          <w:szCs w:val="28"/>
        </w:rPr>
        <w:t xml:space="preserve">Seguimiento a accidente de tránsito ocurrido en vehículo recolector de basura. </w:t>
      </w:r>
    </w:p>
    <w:p w14:paraId="6D68E5AE" w14:textId="77777777" w:rsidR="00393059" w:rsidRPr="00CF0B91" w:rsidRDefault="00393059" w:rsidP="00393059">
      <w:pPr>
        <w:numPr>
          <w:ilvl w:val="0"/>
          <w:numId w:val="4"/>
        </w:numPr>
        <w:jc w:val="both"/>
        <w:rPr>
          <w:b/>
          <w:bCs/>
          <w:sz w:val="28"/>
          <w:szCs w:val="28"/>
        </w:rPr>
      </w:pPr>
      <w:r w:rsidRPr="00CF0B91">
        <w:rPr>
          <w:b/>
          <w:bCs/>
          <w:sz w:val="28"/>
          <w:szCs w:val="28"/>
        </w:rPr>
        <w:t xml:space="preserve">Solicitud de mejoramiento del servicio higiénico del taller municipal. </w:t>
      </w:r>
    </w:p>
    <w:p w14:paraId="6C402431" w14:textId="77777777" w:rsidR="00393059" w:rsidRPr="00CF0B91" w:rsidRDefault="00393059" w:rsidP="00393059">
      <w:pPr>
        <w:numPr>
          <w:ilvl w:val="0"/>
          <w:numId w:val="4"/>
        </w:numPr>
        <w:jc w:val="both"/>
        <w:rPr>
          <w:b/>
          <w:bCs/>
          <w:sz w:val="28"/>
          <w:szCs w:val="28"/>
        </w:rPr>
      </w:pPr>
      <w:r w:rsidRPr="00CF0B91">
        <w:rPr>
          <w:b/>
          <w:bCs/>
          <w:sz w:val="28"/>
          <w:szCs w:val="28"/>
        </w:rPr>
        <w:t>Requerimiento de reposición de equipos de trabajo para concejales. (en este punto debo manifestar que la sala de concejales no cuenta con una impresora)</w:t>
      </w:r>
    </w:p>
    <w:p w14:paraId="73B95FDD" w14:textId="77777777" w:rsidR="00393059" w:rsidRPr="00CF0B91" w:rsidRDefault="00393059" w:rsidP="00393059">
      <w:pPr>
        <w:jc w:val="both"/>
        <w:rPr>
          <w:b/>
          <w:bCs/>
          <w:sz w:val="28"/>
          <w:szCs w:val="28"/>
        </w:rPr>
      </w:pPr>
      <w:r w:rsidRPr="00CF0B91">
        <w:rPr>
          <w:b/>
          <w:bCs/>
          <w:sz w:val="28"/>
          <w:szCs w:val="28"/>
        </w:rPr>
        <w:lastRenderedPageBreak/>
        <w:t>Estas acciones estuvieron enfocadas en garantizar condiciones dignas y seguras para los trabajadores municipales.</w:t>
      </w:r>
    </w:p>
    <w:p w14:paraId="299F8910" w14:textId="77777777" w:rsidR="00393059" w:rsidRPr="00CF0B91" w:rsidRDefault="00393059" w:rsidP="00393059">
      <w:pPr>
        <w:jc w:val="both"/>
        <w:rPr>
          <w:b/>
          <w:bCs/>
          <w:sz w:val="28"/>
          <w:szCs w:val="28"/>
        </w:rPr>
      </w:pPr>
    </w:p>
    <w:p w14:paraId="6859F451" w14:textId="77777777" w:rsidR="00393059" w:rsidRPr="00CF0B91" w:rsidRDefault="00393059" w:rsidP="00393059">
      <w:pPr>
        <w:jc w:val="both"/>
        <w:rPr>
          <w:b/>
          <w:bCs/>
          <w:sz w:val="28"/>
          <w:szCs w:val="28"/>
        </w:rPr>
      </w:pPr>
      <w:r w:rsidRPr="00CF0B91">
        <w:rPr>
          <w:b/>
          <w:bCs/>
          <w:sz w:val="28"/>
          <w:szCs w:val="28"/>
        </w:rPr>
        <w:t>4. FISCALIZACIÓN DEPORTIVA, CULTURAL Y SOCIAL</w:t>
      </w:r>
    </w:p>
    <w:p w14:paraId="5DFEA888" w14:textId="77777777" w:rsidR="00393059" w:rsidRPr="00CF0B91" w:rsidRDefault="00393059" w:rsidP="00393059">
      <w:pPr>
        <w:jc w:val="both"/>
        <w:rPr>
          <w:b/>
          <w:bCs/>
          <w:sz w:val="28"/>
          <w:szCs w:val="28"/>
        </w:rPr>
      </w:pPr>
      <w:r w:rsidRPr="00CF0B91">
        <w:rPr>
          <w:b/>
          <w:bCs/>
          <w:sz w:val="28"/>
          <w:szCs w:val="28"/>
        </w:rPr>
        <w:t>Se realizaron gestiones y seguimiento a temas vinculados al desarrollo social y deportivo del cantón:</w:t>
      </w:r>
    </w:p>
    <w:p w14:paraId="0D9452D5" w14:textId="77777777" w:rsidR="00393059" w:rsidRPr="00CF0B91" w:rsidRDefault="00393059" w:rsidP="00393059">
      <w:pPr>
        <w:numPr>
          <w:ilvl w:val="0"/>
          <w:numId w:val="5"/>
        </w:numPr>
        <w:jc w:val="both"/>
        <w:rPr>
          <w:b/>
          <w:bCs/>
          <w:sz w:val="28"/>
          <w:szCs w:val="28"/>
        </w:rPr>
      </w:pPr>
      <w:r w:rsidRPr="00CF0B91">
        <w:rPr>
          <w:b/>
          <w:bCs/>
          <w:sz w:val="28"/>
          <w:szCs w:val="28"/>
        </w:rPr>
        <w:t xml:space="preserve">Solicitud de fortalecimiento de escuelas deportivas. </w:t>
      </w:r>
    </w:p>
    <w:p w14:paraId="0E3A7EAA" w14:textId="4D7B4A7D" w:rsidR="00393059" w:rsidRPr="00CF0B91" w:rsidRDefault="00393059" w:rsidP="00393059">
      <w:pPr>
        <w:numPr>
          <w:ilvl w:val="0"/>
          <w:numId w:val="5"/>
        </w:numPr>
        <w:jc w:val="both"/>
        <w:rPr>
          <w:b/>
          <w:bCs/>
          <w:sz w:val="28"/>
          <w:szCs w:val="28"/>
        </w:rPr>
      </w:pPr>
      <w:r w:rsidRPr="00CF0B91">
        <w:rPr>
          <w:b/>
          <w:bCs/>
          <w:sz w:val="28"/>
          <w:szCs w:val="28"/>
        </w:rPr>
        <w:t xml:space="preserve">Presentación del proyecto de reforma </w:t>
      </w:r>
      <w:r w:rsidR="009071C8" w:rsidRPr="00CF0B91">
        <w:rPr>
          <w:b/>
          <w:bCs/>
          <w:sz w:val="28"/>
          <w:szCs w:val="28"/>
        </w:rPr>
        <w:t>a ordenanza</w:t>
      </w:r>
      <w:r w:rsidRPr="00CF0B91">
        <w:rPr>
          <w:b/>
          <w:bCs/>
          <w:sz w:val="28"/>
          <w:szCs w:val="28"/>
        </w:rPr>
        <w:t xml:space="preserve"> sustitutiva para el fomento del deporte y la recreación. </w:t>
      </w:r>
    </w:p>
    <w:p w14:paraId="7519E598" w14:textId="77777777" w:rsidR="00393059" w:rsidRPr="00CF0B91" w:rsidRDefault="00393059" w:rsidP="00393059">
      <w:pPr>
        <w:numPr>
          <w:ilvl w:val="0"/>
          <w:numId w:val="5"/>
        </w:numPr>
        <w:jc w:val="both"/>
        <w:rPr>
          <w:b/>
          <w:bCs/>
          <w:sz w:val="28"/>
          <w:szCs w:val="28"/>
        </w:rPr>
      </w:pPr>
      <w:r w:rsidRPr="00CF0B91">
        <w:rPr>
          <w:b/>
          <w:bCs/>
          <w:sz w:val="28"/>
          <w:szCs w:val="28"/>
        </w:rPr>
        <w:t xml:space="preserve">Solicitudes de información sobre proyectos culturales y festividades cantonales. </w:t>
      </w:r>
    </w:p>
    <w:p w14:paraId="7D89EE01" w14:textId="77777777" w:rsidR="00393059" w:rsidRPr="00CF0B91" w:rsidRDefault="00393059" w:rsidP="00393059">
      <w:pPr>
        <w:numPr>
          <w:ilvl w:val="0"/>
          <w:numId w:val="5"/>
        </w:numPr>
        <w:jc w:val="both"/>
        <w:rPr>
          <w:b/>
          <w:bCs/>
          <w:sz w:val="28"/>
          <w:szCs w:val="28"/>
        </w:rPr>
      </w:pPr>
      <w:r w:rsidRPr="00CF0B91">
        <w:rPr>
          <w:b/>
          <w:bCs/>
          <w:sz w:val="28"/>
          <w:szCs w:val="28"/>
        </w:rPr>
        <w:t xml:space="preserve">Gestión de espacios adecuados para niños, jóvenes y ciudadanía en general. </w:t>
      </w:r>
    </w:p>
    <w:p w14:paraId="2F7C8AE2" w14:textId="77777777" w:rsidR="00393059" w:rsidRPr="00CF0B91" w:rsidRDefault="00393059" w:rsidP="00393059">
      <w:pPr>
        <w:jc w:val="both"/>
        <w:rPr>
          <w:b/>
          <w:bCs/>
          <w:sz w:val="28"/>
          <w:szCs w:val="28"/>
        </w:rPr>
      </w:pPr>
      <w:r w:rsidRPr="00CF0B91">
        <w:rPr>
          <w:b/>
          <w:bCs/>
          <w:sz w:val="28"/>
          <w:szCs w:val="28"/>
        </w:rPr>
        <w:t>5. ACCIONES DE TRANSPARENCIA Y ACCESO A LA INFORMACIÓN</w:t>
      </w:r>
    </w:p>
    <w:p w14:paraId="57E8D6F1" w14:textId="77777777" w:rsidR="00393059" w:rsidRPr="00CF0B91" w:rsidRDefault="00393059" w:rsidP="00393059">
      <w:pPr>
        <w:jc w:val="both"/>
        <w:rPr>
          <w:b/>
          <w:bCs/>
          <w:sz w:val="28"/>
          <w:szCs w:val="28"/>
        </w:rPr>
      </w:pPr>
      <w:r w:rsidRPr="00CF0B91">
        <w:rPr>
          <w:b/>
          <w:bCs/>
          <w:sz w:val="28"/>
          <w:szCs w:val="28"/>
        </w:rPr>
        <w:t>En cumplimiento del deber constitucional de fiscalización:</w:t>
      </w:r>
    </w:p>
    <w:p w14:paraId="1A8AC966" w14:textId="77777777" w:rsidR="00393059" w:rsidRPr="00CF0B91" w:rsidRDefault="00393059" w:rsidP="00393059">
      <w:pPr>
        <w:numPr>
          <w:ilvl w:val="0"/>
          <w:numId w:val="6"/>
        </w:numPr>
        <w:jc w:val="both"/>
        <w:rPr>
          <w:b/>
          <w:bCs/>
          <w:sz w:val="28"/>
          <w:szCs w:val="28"/>
        </w:rPr>
      </w:pPr>
      <w:r w:rsidRPr="00CF0B91">
        <w:rPr>
          <w:b/>
          <w:bCs/>
          <w:sz w:val="28"/>
          <w:szCs w:val="28"/>
        </w:rPr>
        <w:t xml:space="preserve">Se insistió en múltiples solicitudes de información que no fueron respondidas oportunamente. </w:t>
      </w:r>
    </w:p>
    <w:p w14:paraId="595D0C78" w14:textId="77777777" w:rsidR="00393059" w:rsidRPr="00CF0B91" w:rsidRDefault="00393059" w:rsidP="00393059">
      <w:pPr>
        <w:numPr>
          <w:ilvl w:val="0"/>
          <w:numId w:val="6"/>
        </w:numPr>
        <w:jc w:val="both"/>
        <w:rPr>
          <w:b/>
          <w:bCs/>
          <w:sz w:val="28"/>
          <w:szCs w:val="28"/>
        </w:rPr>
      </w:pPr>
      <w:r w:rsidRPr="00CF0B91">
        <w:rPr>
          <w:b/>
          <w:bCs/>
          <w:sz w:val="28"/>
          <w:szCs w:val="28"/>
        </w:rPr>
        <w:t xml:space="preserve">Se presentaron acciones ante la Contraloría General del Estado. </w:t>
      </w:r>
    </w:p>
    <w:p w14:paraId="61B43D32" w14:textId="224040D6" w:rsidR="00393059" w:rsidRPr="00CF0B91" w:rsidRDefault="00393059" w:rsidP="00393059">
      <w:pPr>
        <w:numPr>
          <w:ilvl w:val="0"/>
          <w:numId w:val="6"/>
        </w:numPr>
        <w:jc w:val="both"/>
        <w:rPr>
          <w:b/>
          <w:bCs/>
          <w:sz w:val="28"/>
          <w:szCs w:val="28"/>
        </w:rPr>
      </w:pPr>
      <w:r w:rsidRPr="00CF0B91">
        <w:rPr>
          <w:b/>
          <w:bCs/>
          <w:sz w:val="28"/>
          <w:szCs w:val="28"/>
        </w:rPr>
        <w:t>Se impulsaron procesos de acceso a la información pública mediante mecanismos legales y constitucionales</w:t>
      </w:r>
      <w:r w:rsidR="009F70F1" w:rsidRPr="00CF0B91">
        <w:rPr>
          <w:b/>
          <w:bCs/>
          <w:sz w:val="28"/>
          <w:szCs w:val="28"/>
        </w:rPr>
        <w:t xml:space="preserve"> en el Consejo de la Judicatura.</w:t>
      </w:r>
    </w:p>
    <w:p w14:paraId="5A9C8CB1" w14:textId="77777777" w:rsidR="00393059" w:rsidRPr="00CF0B91" w:rsidRDefault="00393059" w:rsidP="00393059">
      <w:pPr>
        <w:jc w:val="both"/>
        <w:rPr>
          <w:b/>
          <w:bCs/>
          <w:sz w:val="28"/>
          <w:szCs w:val="28"/>
        </w:rPr>
      </w:pPr>
      <w:r w:rsidRPr="00CF0B91">
        <w:rPr>
          <w:b/>
          <w:bCs/>
          <w:sz w:val="28"/>
          <w:szCs w:val="28"/>
        </w:rPr>
        <w:t>Estas acciones reflejan el compromiso permanente con la transparencia y el control ciudadano.</w:t>
      </w:r>
    </w:p>
    <w:p w14:paraId="42CE40DC" w14:textId="77777777" w:rsidR="00393059" w:rsidRPr="00CF0B91" w:rsidRDefault="00393059" w:rsidP="00393059">
      <w:pPr>
        <w:jc w:val="both"/>
        <w:rPr>
          <w:b/>
          <w:bCs/>
          <w:sz w:val="28"/>
          <w:szCs w:val="28"/>
        </w:rPr>
      </w:pPr>
      <w:r w:rsidRPr="00CF0B91">
        <w:rPr>
          <w:b/>
          <w:bCs/>
          <w:sz w:val="28"/>
          <w:szCs w:val="28"/>
        </w:rPr>
        <w:t>RESULTADOS DEL TRABAJO DE FISCALIZACIÓN</w:t>
      </w:r>
    </w:p>
    <w:p w14:paraId="7D9B1A99" w14:textId="77777777" w:rsidR="00393059" w:rsidRPr="00CF0B91" w:rsidRDefault="00393059" w:rsidP="00393059">
      <w:pPr>
        <w:jc w:val="both"/>
        <w:rPr>
          <w:b/>
          <w:bCs/>
          <w:sz w:val="28"/>
          <w:szCs w:val="28"/>
        </w:rPr>
      </w:pPr>
      <w:r w:rsidRPr="00CF0B91">
        <w:rPr>
          <w:b/>
          <w:bCs/>
          <w:sz w:val="28"/>
          <w:szCs w:val="28"/>
        </w:rPr>
        <w:t>Durante este período se logró:</w:t>
      </w:r>
    </w:p>
    <w:p w14:paraId="42586840" w14:textId="77777777" w:rsidR="00393059" w:rsidRPr="00CF0B91" w:rsidRDefault="00393059" w:rsidP="00393059">
      <w:pPr>
        <w:numPr>
          <w:ilvl w:val="0"/>
          <w:numId w:val="7"/>
        </w:numPr>
        <w:jc w:val="both"/>
        <w:rPr>
          <w:b/>
          <w:bCs/>
          <w:sz w:val="28"/>
          <w:szCs w:val="28"/>
        </w:rPr>
      </w:pPr>
      <w:r w:rsidRPr="00CF0B91">
        <w:rPr>
          <w:b/>
          <w:bCs/>
          <w:sz w:val="28"/>
          <w:szCs w:val="28"/>
        </w:rPr>
        <w:t xml:space="preserve">Canalizar denuncias ciudadanas. </w:t>
      </w:r>
    </w:p>
    <w:p w14:paraId="54A44514" w14:textId="77777777" w:rsidR="00393059" w:rsidRPr="00CF0B91" w:rsidRDefault="00393059" w:rsidP="00393059">
      <w:pPr>
        <w:numPr>
          <w:ilvl w:val="0"/>
          <w:numId w:val="7"/>
        </w:numPr>
        <w:jc w:val="both"/>
        <w:rPr>
          <w:b/>
          <w:bCs/>
          <w:sz w:val="28"/>
          <w:szCs w:val="28"/>
        </w:rPr>
      </w:pPr>
      <w:r w:rsidRPr="00CF0B91">
        <w:rPr>
          <w:b/>
          <w:bCs/>
          <w:sz w:val="28"/>
          <w:szCs w:val="28"/>
        </w:rPr>
        <w:t xml:space="preserve">Solicitar informes técnicos y administrativos. </w:t>
      </w:r>
    </w:p>
    <w:p w14:paraId="3CFAE456" w14:textId="77777777" w:rsidR="00393059" w:rsidRPr="00CF0B91" w:rsidRDefault="00393059" w:rsidP="00393059">
      <w:pPr>
        <w:numPr>
          <w:ilvl w:val="0"/>
          <w:numId w:val="7"/>
        </w:numPr>
        <w:jc w:val="both"/>
        <w:rPr>
          <w:b/>
          <w:bCs/>
          <w:sz w:val="28"/>
          <w:szCs w:val="28"/>
        </w:rPr>
      </w:pPr>
      <w:r w:rsidRPr="00CF0B91">
        <w:rPr>
          <w:b/>
          <w:bCs/>
          <w:sz w:val="28"/>
          <w:szCs w:val="28"/>
        </w:rPr>
        <w:t xml:space="preserve">Exigir respuestas institucionales. </w:t>
      </w:r>
    </w:p>
    <w:p w14:paraId="00168971" w14:textId="77777777" w:rsidR="00393059" w:rsidRPr="00CF0B91" w:rsidRDefault="00393059" w:rsidP="00393059">
      <w:pPr>
        <w:numPr>
          <w:ilvl w:val="0"/>
          <w:numId w:val="7"/>
        </w:numPr>
        <w:jc w:val="both"/>
        <w:rPr>
          <w:b/>
          <w:bCs/>
          <w:sz w:val="28"/>
          <w:szCs w:val="28"/>
        </w:rPr>
      </w:pPr>
      <w:r w:rsidRPr="00CF0B91">
        <w:rPr>
          <w:b/>
          <w:bCs/>
          <w:sz w:val="28"/>
          <w:szCs w:val="28"/>
        </w:rPr>
        <w:lastRenderedPageBreak/>
        <w:t xml:space="preserve">Dar seguimiento a obras y servicios públicos. </w:t>
      </w:r>
    </w:p>
    <w:p w14:paraId="7BA3717D" w14:textId="77777777" w:rsidR="00393059" w:rsidRPr="00CF0B91" w:rsidRDefault="00393059" w:rsidP="00393059">
      <w:pPr>
        <w:numPr>
          <w:ilvl w:val="0"/>
          <w:numId w:val="7"/>
        </w:numPr>
        <w:jc w:val="both"/>
        <w:rPr>
          <w:b/>
          <w:bCs/>
          <w:sz w:val="28"/>
          <w:szCs w:val="28"/>
        </w:rPr>
      </w:pPr>
      <w:r w:rsidRPr="00CF0B91">
        <w:rPr>
          <w:b/>
          <w:bCs/>
          <w:sz w:val="28"/>
          <w:szCs w:val="28"/>
        </w:rPr>
        <w:t xml:space="preserve">Promover mejores condiciones para trabajadores y ciudadanía. </w:t>
      </w:r>
    </w:p>
    <w:p w14:paraId="4845C684" w14:textId="77777777" w:rsidR="00393059" w:rsidRPr="00CF0B91" w:rsidRDefault="00393059" w:rsidP="00393059">
      <w:pPr>
        <w:numPr>
          <w:ilvl w:val="0"/>
          <w:numId w:val="7"/>
        </w:numPr>
        <w:jc w:val="both"/>
        <w:rPr>
          <w:b/>
          <w:bCs/>
          <w:sz w:val="28"/>
          <w:szCs w:val="28"/>
        </w:rPr>
      </w:pPr>
      <w:r w:rsidRPr="00CF0B91">
        <w:rPr>
          <w:b/>
          <w:bCs/>
          <w:sz w:val="28"/>
          <w:szCs w:val="28"/>
        </w:rPr>
        <w:t xml:space="preserve">Impulsar procesos de transparencia y control público. </w:t>
      </w:r>
    </w:p>
    <w:p w14:paraId="37DD920A" w14:textId="77777777" w:rsidR="00393059" w:rsidRPr="00CF0B91" w:rsidRDefault="00393059" w:rsidP="00393059">
      <w:pPr>
        <w:jc w:val="both"/>
        <w:rPr>
          <w:b/>
          <w:bCs/>
          <w:sz w:val="28"/>
          <w:szCs w:val="28"/>
        </w:rPr>
      </w:pPr>
      <w:r w:rsidRPr="00CF0B91">
        <w:rPr>
          <w:b/>
          <w:bCs/>
          <w:sz w:val="28"/>
          <w:szCs w:val="28"/>
        </w:rPr>
        <w:t>Cada oficio presentado representa una acción concreta de vigilancia, seguimiento y defensa de los intereses del cantón Limón Indanza.</w:t>
      </w:r>
    </w:p>
    <w:p w14:paraId="71A8BAFA" w14:textId="77777777" w:rsidR="00393059" w:rsidRPr="00CF0B91" w:rsidRDefault="00393059" w:rsidP="00393059">
      <w:pPr>
        <w:jc w:val="both"/>
        <w:rPr>
          <w:b/>
          <w:bCs/>
          <w:sz w:val="28"/>
          <w:szCs w:val="28"/>
        </w:rPr>
      </w:pPr>
      <w:r w:rsidRPr="00CF0B91">
        <w:rPr>
          <w:b/>
          <w:bCs/>
          <w:sz w:val="28"/>
          <w:szCs w:val="28"/>
        </w:rPr>
        <w:t>La fiscalización no consiste únicamente en emitir documentos; significa actuar con responsabilidad, vigilar el correcto uso de los recursos públicos y exigir soluciones para las necesidades de la ciudadanía.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0"/>
        <w:gridCol w:w="2743"/>
      </w:tblGrid>
      <w:tr w:rsidR="00393059" w:rsidRPr="00CF0B91" w14:paraId="7FB967F7" w14:textId="77777777" w:rsidTr="00555EA0">
        <w:trPr>
          <w:tblHeader/>
          <w:tblCellSpacing w:w="15" w:type="dxa"/>
        </w:trPr>
        <w:tc>
          <w:tcPr>
            <w:tcW w:w="0" w:type="auto"/>
            <w:vAlign w:val="center"/>
            <w:hideMark/>
          </w:tcPr>
          <w:p w14:paraId="66C03B5A" w14:textId="77777777" w:rsidR="00393059" w:rsidRPr="00CF0B91" w:rsidRDefault="00393059" w:rsidP="00555EA0">
            <w:pPr>
              <w:jc w:val="both"/>
              <w:rPr>
                <w:b/>
                <w:bCs/>
                <w:sz w:val="28"/>
                <w:szCs w:val="28"/>
              </w:rPr>
            </w:pPr>
            <w:r w:rsidRPr="00CF0B91">
              <w:rPr>
                <w:b/>
                <w:bCs/>
                <w:sz w:val="28"/>
                <w:szCs w:val="28"/>
              </w:rPr>
              <w:t>ÁREA FISCALIZADA</w:t>
            </w:r>
          </w:p>
        </w:tc>
        <w:tc>
          <w:tcPr>
            <w:tcW w:w="0" w:type="auto"/>
            <w:vAlign w:val="center"/>
            <w:hideMark/>
          </w:tcPr>
          <w:p w14:paraId="77B1EC0B" w14:textId="77777777" w:rsidR="00393059" w:rsidRPr="00CF0B91" w:rsidRDefault="00393059" w:rsidP="00555EA0">
            <w:pPr>
              <w:jc w:val="both"/>
              <w:rPr>
                <w:b/>
                <w:bCs/>
                <w:sz w:val="28"/>
                <w:szCs w:val="28"/>
              </w:rPr>
            </w:pPr>
            <w:r w:rsidRPr="00CF0B91">
              <w:rPr>
                <w:b/>
                <w:bCs/>
                <w:sz w:val="28"/>
                <w:szCs w:val="28"/>
              </w:rPr>
              <w:t>ACCIONES REALIZADAS</w:t>
            </w:r>
          </w:p>
        </w:tc>
      </w:tr>
      <w:tr w:rsidR="00393059" w:rsidRPr="00CF0B91" w14:paraId="7B83FE14" w14:textId="77777777" w:rsidTr="00555EA0">
        <w:trPr>
          <w:tblCellSpacing w:w="15" w:type="dxa"/>
        </w:trPr>
        <w:tc>
          <w:tcPr>
            <w:tcW w:w="0" w:type="auto"/>
            <w:vAlign w:val="center"/>
            <w:hideMark/>
          </w:tcPr>
          <w:p w14:paraId="06D6663F" w14:textId="77777777" w:rsidR="00393059" w:rsidRPr="00CF0B91" w:rsidRDefault="00393059" w:rsidP="00555EA0">
            <w:pPr>
              <w:jc w:val="both"/>
              <w:rPr>
                <w:b/>
                <w:bCs/>
                <w:sz w:val="28"/>
                <w:szCs w:val="28"/>
              </w:rPr>
            </w:pPr>
            <w:r w:rsidRPr="00CF0B91">
              <w:rPr>
                <w:b/>
                <w:bCs/>
                <w:sz w:val="28"/>
                <w:szCs w:val="28"/>
              </w:rPr>
              <w:t>Obras y vialidad</w:t>
            </w:r>
          </w:p>
        </w:tc>
        <w:tc>
          <w:tcPr>
            <w:tcW w:w="0" w:type="auto"/>
            <w:vAlign w:val="center"/>
            <w:hideMark/>
          </w:tcPr>
          <w:p w14:paraId="6A1D2792" w14:textId="77777777" w:rsidR="00393059" w:rsidRPr="00CF0B91" w:rsidRDefault="00393059" w:rsidP="00555EA0">
            <w:pPr>
              <w:jc w:val="both"/>
              <w:rPr>
                <w:b/>
                <w:bCs/>
                <w:sz w:val="28"/>
                <w:szCs w:val="28"/>
              </w:rPr>
            </w:pPr>
            <w:r w:rsidRPr="00CF0B91">
              <w:rPr>
                <w:b/>
                <w:bCs/>
                <w:sz w:val="28"/>
                <w:szCs w:val="28"/>
              </w:rPr>
              <w:t>10</w:t>
            </w:r>
          </w:p>
        </w:tc>
      </w:tr>
      <w:tr w:rsidR="00393059" w:rsidRPr="00CF0B91" w14:paraId="7917925B" w14:textId="77777777" w:rsidTr="00555EA0">
        <w:trPr>
          <w:tblCellSpacing w:w="15" w:type="dxa"/>
        </w:trPr>
        <w:tc>
          <w:tcPr>
            <w:tcW w:w="0" w:type="auto"/>
            <w:vAlign w:val="center"/>
            <w:hideMark/>
          </w:tcPr>
          <w:p w14:paraId="11B730A4" w14:textId="77777777" w:rsidR="00393059" w:rsidRPr="00CF0B91" w:rsidRDefault="00393059" w:rsidP="00555EA0">
            <w:pPr>
              <w:jc w:val="both"/>
              <w:rPr>
                <w:b/>
                <w:bCs/>
                <w:sz w:val="28"/>
                <w:szCs w:val="28"/>
              </w:rPr>
            </w:pPr>
            <w:r w:rsidRPr="00CF0B91">
              <w:rPr>
                <w:b/>
                <w:bCs/>
                <w:sz w:val="28"/>
                <w:szCs w:val="28"/>
              </w:rPr>
              <w:t>Transparencia y control</w:t>
            </w:r>
          </w:p>
        </w:tc>
        <w:tc>
          <w:tcPr>
            <w:tcW w:w="0" w:type="auto"/>
            <w:vAlign w:val="center"/>
            <w:hideMark/>
          </w:tcPr>
          <w:p w14:paraId="3BD1C24B" w14:textId="77777777" w:rsidR="00393059" w:rsidRPr="00CF0B91" w:rsidRDefault="00393059" w:rsidP="00555EA0">
            <w:pPr>
              <w:jc w:val="both"/>
              <w:rPr>
                <w:b/>
                <w:bCs/>
                <w:sz w:val="28"/>
                <w:szCs w:val="28"/>
              </w:rPr>
            </w:pPr>
            <w:r w:rsidRPr="00CF0B91">
              <w:rPr>
                <w:b/>
                <w:bCs/>
                <w:sz w:val="28"/>
                <w:szCs w:val="28"/>
              </w:rPr>
              <w:t>9</w:t>
            </w:r>
          </w:p>
        </w:tc>
      </w:tr>
      <w:tr w:rsidR="00393059" w:rsidRPr="00CF0B91" w14:paraId="72327458" w14:textId="77777777" w:rsidTr="00555EA0">
        <w:trPr>
          <w:tblCellSpacing w:w="15" w:type="dxa"/>
        </w:trPr>
        <w:tc>
          <w:tcPr>
            <w:tcW w:w="0" w:type="auto"/>
            <w:vAlign w:val="center"/>
            <w:hideMark/>
          </w:tcPr>
          <w:p w14:paraId="1856A878" w14:textId="77777777" w:rsidR="00393059" w:rsidRPr="00CF0B91" w:rsidRDefault="00393059" w:rsidP="00555EA0">
            <w:pPr>
              <w:jc w:val="both"/>
              <w:rPr>
                <w:b/>
                <w:bCs/>
                <w:sz w:val="28"/>
                <w:szCs w:val="28"/>
              </w:rPr>
            </w:pPr>
            <w:r w:rsidRPr="00CF0B91">
              <w:rPr>
                <w:b/>
                <w:bCs/>
                <w:sz w:val="28"/>
                <w:szCs w:val="28"/>
              </w:rPr>
              <w:t>Seguridad laboral</w:t>
            </w:r>
          </w:p>
        </w:tc>
        <w:tc>
          <w:tcPr>
            <w:tcW w:w="0" w:type="auto"/>
            <w:vAlign w:val="center"/>
            <w:hideMark/>
          </w:tcPr>
          <w:p w14:paraId="4F89BD5D" w14:textId="77777777" w:rsidR="00393059" w:rsidRPr="00CF0B91" w:rsidRDefault="00393059" w:rsidP="00555EA0">
            <w:pPr>
              <w:jc w:val="both"/>
              <w:rPr>
                <w:b/>
                <w:bCs/>
                <w:sz w:val="28"/>
                <w:szCs w:val="28"/>
              </w:rPr>
            </w:pPr>
            <w:r w:rsidRPr="00CF0B91">
              <w:rPr>
                <w:b/>
                <w:bCs/>
                <w:sz w:val="28"/>
                <w:szCs w:val="28"/>
              </w:rPr>
              <w:t>4</w:t>
            </w:r>
          </w:p>
        </w:tc>
      </w:tr>
      <w:tr w:rsidR="00393059" w:rsidRPr="00CF0B91" w14:paraId="40748D42" w14:textId="77777777" w:rsidTr="00555EA0">
        <w:trPr>
          <w:tblCellSpacing w:w="15" w:type="dxa"/>
        </w:trPr>
        <w:tc>
          <w:tcPr>
            <w:tcW w:w="0" w:type="auto"/>
            <w:vAlign w:val="center"/>
            <w:hideMark/>
          </w:tcPr>
          <w:p w14:paraId="14A652D3" w14:textId="77777777" w:rsidR="00393059" w:rsidRPr="00CF0B91" w:rsidRDefault="00393059" w:rsidP="00555EA0">
            <w:pPr>
              <w:jc w:val="both"/>
              <w:rPr>
                <w:b/>
                <w:bCs/>
                <w:sz w:val="28"/>
                <w:szCs w:val="28"/>
              </w:rPr>
            </w:pPr>
            <w:r w:rsidRPr="00CF0B91">
              <w:rPr>
                <w:b/>
                <w:bCs/>
                <w:sz w:val="28"/>
                <w:szCs w:val="28"/>
              </w:rPr>
              <w:t>Deportes y recreación</w:t>
            </w:r>
          </w:p>
        </w:tc>
        <w:tc>
          <w:tcPr>
            <w:tcW w:w="0" w:type="auto"/>
            <w:vAlign w:val="center"/>
            <w:hideMark/>
          </w:tcPr>
          <w:p w14:paraId="4BC4300F" w14:textId="77777777" w:rsidR="00393059" w:rsidRPr="00CF0B91" w:rsidRDefault="00393059" w:rsidP="00555EA0">
            <w:pPr>
              <w:jc w:val="both"/>
              <w:rPr>
                <w:b/>
                <w:bCs/>
                <w:sz w:val="28"/>
                <w:szCs w:val="28"/>
              </w:rPr>
            </w:pPr>
            <w:r w:rsidRPr="00CF0B91">
              <w:rPr>
                <w:b/>
                <w:bCs/>
                <w:sz w:val="28"/>
                <w:szCs w:val="28"/>
              </w:rPr>
              <w:t>5</w:t>
            </w:r>
          </w:p>
        </w:tc>
      </w:tr>
      <w:tr w:rsidR="00393059" w:rsidRPr="00CF0B91" w14:paraId="728054CA" w14:textId="77777777" w:rsidTr="00555EA0">
        <w:trPr>
          <w:tblCellSpacing w:w="15" w:type="dxa"/>
        </w:trPr>
        <w:tc>
          <w:tcPr>
            <w:tcW w:w="0" w:type="auto"/>
            <w:vAlign w:val="center"/>
            <w:hideMark/>
          </w:tcPr>
          <w:p w14:paraId="525C06B3" w14:textId="77777777" w:rsidR="00393059" w:rsidRPr="00CF0B91" w:rsidRDefault="00393059" w:rsidP="00555EA0">
            <w:pPr>
              <w:jc w:val="both"/>
              <w:rPr>
                <w:b/>
                <w:bCs/>
                <w:sz w:val="28"/>
                <w:szCs w:val="28"/>
              </w:rPr>
            </w:pPr>
            <w:r w:rsidRPr="00CF0B91">
              <w:rPr>
                <w:b/>
                <w:bCs/>
                <w:sz w:val="28"/>
                <w:szCs w:val="28"/>
              </w:rPr>
              <w:t>Gestión ambiental y servicios</w:t>
            </w:r>
          </w:p>
        </w:tc>
        <w:tc>
          <w:tcPr>
            <w:tcW w:w="0" w:type="auto"/>
            <w:vAlign w:val="center"/>
            <w:hideMark/>
          </w:tcPr>
          <w:p w14:paraId="2F79E62F" w14:textId="77777777" w:rsidR="00393059" w:rsidRPr="00CF0B91" w:rsidRDefault="00393059" w:rsidP="00555EA0">
            <w:pPr>
              <w:jc w:val="both"/>
              <w:rPr>
                <w:b/>
                <w:bCs/>
                <w:sz w:val="28"/>
                <w:szCs w:val="28"/>
              </w:rPr>
            </w:pPr>
            <w:r w:rsidRPr="00CF0B91">
              <w:rPr>
                <w:b/>
                <w:bCs/>
                <w:sz w:val="28"/>
                <w:szCs w:val="28"/>
              </w:rPr>
              <w:t>4</w:t>
            </w:r>
          </w:p>
        </w:tc>
      </w:tr>
      <w:tr w:rsidR="00393059" w:rsidRPr="00CF0B91" w14:paraId="6D7E58A8" w14:textId="77777777" w:rsidTr="00555EA0">
        <w:trPr>
          <w:tblCellSpacing w:w="15" w:type="dxa"/>
        </w:trPr>
        <w:tc>
          <w:tcPr>
            <w:tcW w:w="0" w:type="auto"/>
            <w:vAlign w:val="center"/>
            <w:hideMark/>
          </w:tcPr>
          <w:p w14:paraId="4041C0AB" w14:textId="77777777" w:rsidR="00393059" w:rsidRPr="00CF0B91" w:rsidRDefault="00393059" w:rsidP="00555EA0">
            <w:pPr>
              <w:jc w:val="both"/>
              <w:rPr>
                <w:b/>
                <w:bCs/>
                <w:sz w:val="28"/>
                <w:szCs w:val="28"/>
              </w:rPr>
            </w:pPr>
            <w:r w:rsidRPr="00CF0B91">
              <w:rPr>
                <w:b/>
                <w:bCs/>
                <w:sz w:val="28"/>
                <w:szCs w:val="28"/>
              </w:rPr>
              <w:t>Solicitudes a Contraloría</w:t>
            </w:r>
          </w:p>
        </w:tc>
        <w:tc>
          <w:tcPr>
            <w:tcW w:w="0" w:type="auto"/>
            <w:vAlign w:val="center"/>
            <w:hideMark/>
          </w:tcPr>
          <w:p w14:paraId="3589408E" w14:textId="77777777" w:rsidR="00393059" w:rsidRPr="00CF0B91" w:rsidRDefault="00393059" w:rsidP="00555EA0">
            <w:pPr>
              <w:jc w:val="both"/>
              <w:rPr>
                <w:b/>
                <w:bCs/>
                <w:sz w:val="28"/>
                <w:szCs w:val="28"/>
              </w:rPr>
            </w:pPr>
            <w:r w:rsidRPr="00CF0B91">
              <w:rPr>
                <w:b/>
                <w:bCs/>
                <w:sz w:val="28"/>
                <w:szCs w:val="28"/>
              </w:rPr>
              <w:t>3</w:t>
            </w:r>
          </w:p>
        </w:tc>
      </w:tr>
    </w:tbl>
    <w:p w14:paraId="07211F54" w14:textId="77777777" w:rsidR="00393059" w:rsidRPr="00CF0B91" w:rsidRDefault="00393059" w:rsidP="003A7150">
      <w:pPr>
        <w:jc w:val="both"/>
        <w:rPr>
          <w:b/>
          <w:bCs/>
          <w:sz w:val="28"/>
          <w:szCs w:val="28"/>
        </w:rPr>
      </w:pPr>
    </w:p>
    <w:p w14:paraId="2791E9C3" w14:textId="231C1367" w:rsidR="003A7150" w:rsidRPr="00CF0B91" w:rsidRDefault="003A7150" w:rsidP="003A7150">
      <w:pPr>
        <w:jc w:val="both"/>
        <w:rPr>
          <w:b/>
          <w:bCs/>
          <w:sz w:val="28"/>
          <w:szCs w:val="28"/>
        </w:rPr>
      </w:pPr>
      <w:r w:rsidRPr="00CF0B91">
        <w:rPr>
          <w:b/>
          <w:bCs/>
          <w:sz w:val="28"/>
          <w:szCs w:val="28"/>
        </w:rPr>
        <w:t>CONVENIOS APROBADOS Y GESTIONADOS</w:t>
      </w:r>
    </w:p>
    <w:p w14:paraId="23C1A58C" w14:textId="77777777" w:rsidR="003A7150" w:rsidRPr="00CF0B91" w:rsidRDefault="003A7150" w:rsidP="003A7150">
      <w:pPr>
        <w:jc w:val="both"/>
        <w:rPr>
          <w:b/>
          <w:bCs/>
          <w:sz w:val="28"/>
          <w:szCs w:val="28"/>
        </w:rPr>
      </w:pPr>
      <w:r w:rsidRPr="00CF0B91">
        <w:rPr>
          <w:b/>
          <w:bCs/>
          <w:sz w:val="28"/>
          <w:szCs w:val="28"/>
        </w:rPr>
        <w:t>Durante el año 2025 se aprobaron importantes convenios interinstitucionales destinados a fortalecer el desarrollo social, deportivo, vial, comunitario y de infraestructura del cantón.</w:t>
      </w:r>
    </w:p>
    <w:p w14:paraId="56F8BF2E" w14:textId="77777777" w:rsidR="003A7150" w:rsidRPr="00CF0B91" w:rsidRDefault="003A7150" w:rsidP="003A7150">
      <w:pPr>
        <w:jc w:val="both"/>
        <w:rPr>
          <w:b/>
          <w:bCs/>
          <w:sz w:val="28"/>
          <w:szCs w:val="28"/>
        </w:rPr>
      </w:pPr>
      <w:r w:rsidRPr="00CF0B91">
        <w:rPr>
          <w:b/>
          <w:bCs/>
          <w:sz w:val="28"/>
          <w:szCs w:val="28"/>
        </w:rPr>
        <w:t>Entre los principales convenios destacan:</w:t>
      </w:r>
    </w:p>
    <w:p w14:paraId="1FCB20F4" w14:textId="77777777" w:rsidR="003A7150" w:rsidRPr="00CF0B91" w:rsidRDefault="003A7150" w:rsidP="003A7150">
      <w:pPr>
        <w:numPr>
          <w:ilvl w:val="0"/>
          <w:numId w:val="11"/>
        </w:numPr>
        <w:jc w:val="both"/>
        <w:rPr>
          <w:b/>
          <w:bCs/>
          <w:sz w:val="28"/>
          <w:szCs w:val="28"/>
        </w:rPr>
      </w:pPr>
      <w:r w:rsidRPr="00CF0B91">
        <w:rPr>
          <w:b/>
          <w:bCs/>
          <w:sz w:val="28"/>
          <w:szCs w:val="28"/>
        </w:rPr>
        <w:t>Fortalecimiento del Cuerpo de Bomberos de Limón Indanza para atención de emergencias.</w:t>
      </w:r>
    </w:p>
    <w:p w14:paraId="4EBBF0EE" w14:textId="77777777" w:rsidR="003A7150" w:rsidRPr="00CF0B91" w:rsidRDefault="003A7150" w:rsidP="003A7150">
      <w:pPr>
        <w:numPr>
          <w:ilvl w:val="0"/>
          <w:numId w:val="11"/>
        </w:numPr>
        <w:jc w:val="both"/>
        <w:rPr>
          <w:b/>
          <w:bCs/>
          <w:sz w:val="28"/>
          <w:szCs w:val="28"/>
        </w:rPr>
      </w:pPr>
      <w:r w:rsidRPr="00CF0B91">
        <w:rPr>
          <w:b/>
          <w:bCs/>
          <w:sz w:val="28"/>
          <w:szCs w:val="28"/>
        </w:rPr>
        <w:t>Programas de apoyo al adulto mayor y personas con discapacidad.</w:t>
      </w:r>
    </w:p>
    <w:p w14:paraId="1B16AE75" w14:textId="77777777" w:rsidR="003A7150" w:rsidRPr="00CF0B91" w:rsidRDefault="003A7150" w:rsidP="003A7150">
      <w:pPr>
        <w:numPr>
          <w:ilvl w:val="0"/>
          <w:numId w:val="11"/>
        </w:numPr>
        <w:jc w:val="both"/>
        <w:rPr>
          <w:b/>
          <w:bCs/>
          <w:sz w:val="28"/>
          <w:szCs w:val="28"/>
        </w:rPr>
      </w:pPr>
      <w:r w:rsidRPr="00CF0B91">
        <w:rPr>
          <w:b/>
          <w:bCs/>
          <w:sz w:val="28"/>
          <w:szCs w:val="28"/>
        </w:rPr>
        <w:t>Mejoramiento vial y mantenimiento de caminos ecológicos.</w:t>
      </w:r>
    </w:p>
    <w:p w14:paraId="502F89BB" w14:textId="77777777" w:rsidR="003A7150" w:rsidRPr="00CF0B91" w:rsidRDefault="003A7150" w:rsidP="003A7150">
      <w:pPr>
        <w:numPr>
          <w:ilvl w:val="0"/>
          <w:numId w:val="11"/>
        </w:numPr>
        <w:jc w:val="both"/>
        <w:rPr>
          <w:b/>
          <w:bCs/>
          <w:sz w:val="28"/>
          <w:szCs w:val="28"/>
        </w:rPr>
      </w:pPr>
      <w:r w:rsidRPr="00CF0B91">
        <w:rPr>
          <w:b/>
          <w:bCs/>
          <w:sz w:val="28"/>
          <w:szCs w:val="28"/>
        </w:rPr>
        <w:t>Construcción de veredas y obras comunitarias.</w:t>
      </w:r>
    </w:p>
    <w:p w14:paraId="4AC3B2DC" w14:textId="77777777" w:rsidR="003A7150" w:rsidRPr="00CF0B91" w:rsidRDefault="003A7150" w:rsidP="003A7150">
      <w:pPr>
        <w:numPr>
          <w:ilvl w:val="0"/>
          <w:numId w:val="11"/>
        </w:numPr>
        <w:jc w:val="both"/>
        <w:rPr>
          <w:b/>
          <w:bCs/>
          <w:sz w:val="28"/>
          <w:szCs w:val="28"/>
        </w:rPr>
      </w:pPr>
      <w:r w:rsidRPr="00CF0B91">
        <w:rPr>
          <w:b/>
          <w:bCs/>
          <w:sz w:val="28"/>
          <w:szCs w:val="28"/>
        </w:rPr>
        <w:lastRenderedPageBreak/>
        <w:t>Desarrollo de actividades deportivas y apoyo a Liga Deportiva Cantonal.</w:t>
      </w:r>
    </w:p>
    <w:p w14:paraId="50B1794A" w14:textId="77777777" w:rsidR="003A7150" w:rsidRPr="00CF0B91" w:rsidRDefault="003A7150" w:rsidP="003A7150">
      <w:pPr>
        <w:numPr>
          <w:ilvl w:val="0"/>
          <w:numId w:val="11"/>
        </w:numPr>
        <w:jc w:val="both"/>
        <w:rPr>
          <w:b/>
          <w:bCs/>
          <w:sz w:val="28"/>
          <w:szCs w:val="28"/>
        </w:rPr>
      </w:pPr>
      <w:r w:rsidRPr="00CF0B91">
        <w:rPr>
          <w:b/>
          <w:bCs/>
          <w:sz w:val="28"/>
          <w:szCs w:val="28"/>
        </w:rPr>
        <w:t>Convenios para mejoramiento genético bovino.</w:t>
      </w:r>
    </w:p>
    <w:p w14:paraId="4386DDC8" w14:textId="77777777" w:rsidR="003A7150" w:rsidRPr="00CF0B91" w:rsidRDefault="003A7150" w:rsidP="003A7150">
      <w:pPr>
        <w:numPr>
          <w:ilvl w:val="0"/>
          <w:numId w:val="11"/>
        </w:numPr>
        <w:jc w:val="both"/>
        <w:rPr>
          <w:b/>
          <w:bCs/>
          <w:sz w:val="28"/>
          <w:szCs w:val="28"/>
        </w:rPr>
      </w:pPr>
      <w:r w:rsidRPr="00CF0B91">
        <w:rPr>
          <w:b/>
          <w:bCs/>
          <w:sz w:val="28"/>
          <w:szCs w:val="28"/>
        </w:rPr>
        <w:t>Construcción de cubiertas metálicas en espacios deportivos.</w:t>
      </w:r>
    </w:p>
    <w:p w14:paraId="27F70997" w14:textId="77777777" w:rsidR="003A7150" w:rsidRPr="00CF0B91" w:rsidRDefault="003A7150" w:rsidP="003A7150">
      <w:pPr>
        <w:numPr>
          <w:ilvl w:val="0"/>
          <w:numId w:val="11"/>
        </w:numPr>
        <w:jc w:val="both"/>
        <w:rPr>
          <w:b/>
          <w:bCs/>
          <w:sz w:val="28"/>
          <w:szCs w:val="28"/>
        </w:rPr>
      </w:pPr>
      <w:r w:rsidRPr="00CF0B91">
        <w:rPr>
          <w:b/>
          <w:bCs/>
          <w:sz w:val="28"/>
          <w:szCs w:val="28"/>
        </w:rPr>
        <w:t xml:space="preserve">Construcción del Plan Maestro de Agua Potable para General </w:t>
      </w:r>
      <w:proofErr w:type="spellStart"/>
      <w:r w:rsidRPr="00CF0B91">
        <w:rPr>
          <w:b/>
          <w:bCs/>
          <w:sz w:val="28"/>
          <w:szCs w:val="28"/>
        </w:rPr>
        <w:t>Leonidas</w:t>
      </w:r>
      <w:proofErr w:type="spellEnd"/>
      <w:r w:rsidRPr="00CF0B91">
        <w:rPr>
          <w:b/>
          <w:bCs/>
          <w:sz w:val="28"/>
          <w:szCs w:val="28"/>
        </w:rPr>
        <w:t xml:space="preserve"> Plaza.</w:t>
      </w:r>
    </w:p>
    <w:p w14:paraId="4B37A7B8" w14:textId="77777777" w:rsidR="003A7150" w:rsidRPr="00CF0B91" w:rsidRDefault="003A7150" w:rsidP="003A7150">
      <w:pPr>
        <w:numPr>
          <w:ilvl w:val="0"/>
          <w:numId w:val="11"/>
        </w:numPr>
        <w:jc w:val="both"/>
        <w:rPr>
          <w:b/>
          <w:bCs/>
          <w:sz w:val="28"/>
          <w:szCs w:val="28"/>
        </w:rPr>
      </w:pPr>
      <w:r w:rsidRPr="00CF0B91">
        <w:rPr>
          <w:b/>
          <w:bCs/>
          <w:sz w:val="28"/>
          <w:szCs w:val="28"/>
        </w:rPr>
        <w:t>Cooperación con instituciones educativas y fundaciones sociales.</w:t>
      </w:r>
    </w:p>
    <w:p w14:paraId="312A0AB9" w14:textId="77777777" w:rsidR="003A7150" w:rsidRPr="00CF0B91" w:rsidRDefault="003A7150" w:rsidP="003A7150">
      <w:pPr>
        <w:jc w:val="both"/>
        <w:rPr>
          <w:b/>
          <w:bCs/>
          <w:sz w:val="28"/>
          <w:szCs w:val="28"/>
        </w:rPr>
      </w:pPr>
      <w:r w:rsidRPr="00CF0B91">
        <w:rPr>
          <w:b/>
          <w:bCs/>
          <w:sz w:val="28"/>
          <w:szCs w:val="28"/>
        </w:rPr>
        <w:t>Estas acciones reflejan el compromiso institucional de trabajar articuladamente por el bienestar y desarrollo de nuestras comunidades.</w:t>
      </w:r>
    </w:p>
    <w:p w14:paraId="1458C932" w14:textId="77777777" w:rsidR="003A7150" w:rsidRPr="00CF0B91" w:rsidRDefault="003A7150" w:rsidP="003A7150">
      <w:pPr>
        <w:jc w:val="both"/>
        <w:rPr>
          <w:b/>
          <w:bCs/>
          <w:sz w:val="28"/>
          <w:szCs w:val="28"/>
        </w:rPr>
      </w:pPr>
      <w:r w:rsidRPr="00CF0B91">
        <w:rPr>
          <w:b/>
          <w:bCs/>
          <w:sz w:val="28"/>
          <w:szCs w:val="28"/>
        </w:rPr>
        <w:t>TRABAJO SOCIAL Y COMPROMISO HUMANO</w:t>
      </w:r>
    </w:p>
    <w:p w14:paraId="2D2B36F1" w14:textId="3D8A63E5" w:rsidR="003A7150" w:rsidRPr="00CF0B91" w:rsidRDefault="003A7150" w:rsidP="003A7150">
      <w:pPr>
        <w:jc w:val="both"/>
        <w:rPr>
          <w:b/>
          <w:bCs/>
          <w:sz w:val="28"/>
          <w:szCs w:val="28"/>
        </w:rPr>
      </w:pPr>
      <w:r w:rsidRPr="00CF0B91">
        <w:rPr>
          <w:b/>
          <w:bCs/>
          <w:sz w:val="28"/>
          <w:szCs w:val="28"/>
        </w:rPr>
        <w:t>Además de las responsabilidades legislativas y fiscalizadoras, he venido desarrollando múltiples actividades de ayuda social dirigidas especialmente a los sectores más vulnerables de nuestro cantón</w:t>
      </w:r>
      <w:r w:rsidR="009F70F1" w:rsidRPr="00CF0B91">
        <w:rPr>
          <w:b/>
          <w:bCs/>
          <w:sz w:val="28"/>
          <w:szCs w:val="28"/>
        </w:rPr>
        <w:t>, tanto urbano como rural.</w:t>
      </w:r>
    </w:p>
    <w:p w14:paraId="5DB150EC" w14:textId="77777777" w:rsidR="00A222D6" w:rsidRPr="00CF0B91" w:rsidRDefault="00A222D6" w:rsidP="00A222D6">
      <w:pPr>
        <w:jc w:val="both"/>
        <w:rPr>
          <w:b/>
          <w:bCs/>
          <w:sz w:val="28"/>
          <w:szCs w:val="28"/>
        </w:rPr>
      </w:pPr>
      <w:r w:rsidRPr="00CF0B91">
        <w:rPr>
          <w:b/>
          <w:bCs/>
          <w:sz w:val="28"/>
          <w:szCs w:val="28"/>
        </w:rPr>
        <w:t>Hoy quiero expresar mi más profundo agradecimiento a todas las personas que, con solidaridad y amor por nuestro querido Limón Indanza, han hecho posible llevar ayuda a las familias más vulnerables de nuestro cantón.</w:t>
      </w:r>
    </w:p>
    <w:p w14:paraId="767A4852" w14:textId="77777777" w:rsidR="00A222D6" w:rsidRPr="00CF0B91" w:rsidRDefault="00A222D6" w:rsidP="00A222D6">
      <w:pPr>
        <w:jc w:val="both"/>
        <w:rPr>
          <w:b/>
          <w:bCs/>
          <w:sz w:val="28"/>
          <w:szCs w:val="28"/>
        </w:rPr>
      </w:pPr>
      <w:r w:rsidRPr="00CF0B91">
        <w:rPr>
          <w:b/>
          <w:bCs/>
          <w:sz w:val="28"/>
          <w:szCs w:val="28"/>
        </w:rPr>
        <w:t>Gracias a cada amigo, amiga, jóvenes, emprendedores, dueños de tiendas, familiares dentro y fuera del país, y medios de comunicación que siempre nos apoyan difundiendo y colaborando en cada actividad solidaria. Su generosidad demuestra que cuando trabajamos unidos, podemos llevar esperanza y alivio a quienes más lo necesitan.</w:t>
      </w:r>
    </w:p>
    <w:p w14:paraId="4C3562C8" w14:textId="77777777" w:rsidR="00A222D6" w:rsidRPr="00CF0B91" w:rsidRDefault="00A222D6" w:rsidP="00A222D6">
      <w:pPr>
        <w:jc w:val="both"/>
        <w:rPr>
          <w:b/>
          <w:bCs/>
          <w:sz w:val="28"/>
          <w:szCs w:val="28"/>
        </w:rPr>
      </w:pPr>
      <w:r w:rsidRPr="00CF0B91">
        <w:rPr>
          <w:b/>
          <w:bCs/>
          <w:sz w:val="28"/>
          <w:szCs w:val="28"/>
        </w:rPr>
        <w:t>A nombre de las familias beneficiadas, gracias infinitas por no dejar solos a quienes atraviesan momentos difíciles. Seguiremos sirviendo con humildad, honestidad y amor por esta tierra que nos vio nacer y crecer.</w:t>
      </w:r>
    </w:p>
    <w:p w14:paraId="371B6933" w14:textId="77777777" w:rsidR="00A222D6" w:rsidRPr="00A222D6" w:rsidRDefault="00A222D6" w:rsidP="00A222D6">
      <w:pPr>
        <w:jc w:val="both"/>
        <w:rPr>
          <w:sz w:val="28"/>
          <w:szCs w:val="28"/>
        </w:rPr>
      </w:pPr>
      <w:r w:rsidRPr="00A222D6">
        <w:rPr>
          <w:sz w:val="28"/>
          <w:szCs w:val="28"/>
        </w:rPr>
        <w:t>¡Dios bendiga a mi pueblo querido y a cada corazón solidario!</w:t>
      </w:r>
    </w:p>
    <w:p w14:paraId="74AD57A3" w14:textId="77777777" w:rsidR="00A222D6" w:rsidRPr="00A222D6" w:rsidRDefault="00A222D6" w:rsidP="003A7150">
      <w:pPr>
        <w:jc w:val="both"/>
        <w:rPr>
          <w:sz w:val="28"/>
          <w:szCs w:val="28"/>
        </w:rPr>
      </w:pPr>
    </w:p>
    <w:p w14:paraId="5F452FD4" w14:textId="77777777" w:rsidR="00621A66" w:rsidRPr="00A222D6" w:rsidRDefault="00621A66" w:rsidP="003A7150">
      <w:pPr>
        <w:jc w:val="both"/>
        <w:rPr>
          <w:sz w:val="28"/>
          <w:szCs w:val="28"/>
        </w:rPr>
      </w:pPr>
    </w:p>
    <w:sectPr w:rsidR="00621A66" w:rsidRPr="00A222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0424"/>
    <w:multiLevelType w:val="hybridMultilevel"/>
    <w:tmpl w:val="0914A1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D0D5EA3"/>
    <w:multiLevelType w:val="multilevel"/>
    <w:tmpl w:val="DFE6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C1862"/>
    <w:multiLevelType w:val="multilevel"/>
    <w:tmpl w:val="2BE2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30103"/>
    <w:multiLevelType w:val="multilevel"/>
    <w:tmpl w:val="063E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81345"/>
    <w:multiLevelType w:val="multilevel"/>
    <w:tmpl w:val="F4DC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2503A"/>
    <w:multiLevelType w:val="multilevel"/>
    <w:tmpl w:val="2946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B60368"/>
    <w:multiLevelType w:val="multilevel"/>
    <w:tmpl w:val="D5AA9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05207F"/>
    <w:multiLevelType w:val="multilevel"/>
    <w:tmpl w:val="A198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2B77F2"/>
    <w:multiLevelType w:val="multilevel"/>
    <w:tmpl w:val="8CC2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E30AB2"/>
    <w:multiLevelType w:val="multilevel"/>
    <w:tmpl w:val="E502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09561B"/>
    <w:multiLevelType w:val="multilevel"/>
    <w:tmpl w:val="2D38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9D5B9E"/>
    <w:multiLevelType w:val="multilevel"/>
    <w:tmpl w:val="EB42D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5367150">
    <w:abstractNumId w:val="3"/>
  </w:num>
  <w:num w:numId="2" w16cid:durableId="2127192844">
    <w:abstractNumId w:val="6"/>
  </w:num>
  <w:num w:numId="3" w16cid:durableId="200824453">
    <w:abstractNumId w:val="2"/>
  </w:num>
  <w:num w:numId="4" w16cid:durableId="821429009">
    <w:abstractNumId w:val="10"/>
  </w:num>
  <w:num w:numId="5" w16cid:durableId="1987202205">
    <w:abstractNumId w:val="7"/>
  </w:num>
  <w:num w:numId="6" w16cid:durableId="772288284">
    <w:abstractNumId w:val="8"/>
  </w:num>
  <w:num w:numId="7" w16cid:durableId="960576080">
    <w:abstractNumId w:val="9"/>
  </w:num>
  <w:num w:numId="8" w16cid:durableId="481770679">
    <w:abstractNumId w:val="1"/>
  </w:num>
  <w:num w:numId="9" w16cid:durableId="1387337715">
    <w:abstractNumId w:val="5"/>
  </w:num>
  <w:num w:numId="10" w16cid:durableId="1286741765">
    <w:abstractNumId w:val="11"/>
  </w:num>
  <w:num w:numId="11" w16cid:durableId="336005116">
    <w:abstractNumId w:val="4"/>
  </w:num>
  <w:num w:numId="12" w16cid:durableId="88514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B84"/>
    <w:rsid w:val="00074B84"/>
    <w:rsid w:val="00076FC7"/>
    <w:rsid w:val="00142913"/>
    <w:rsid w:val="00264763"/>
    <w:rsid w:val="00393059"/>
    <w:rsid w:val="00393EB0"/>
    <w:rsid w:val="003A7150"/>
    <w:rsid w:val="00552930"/>
    <w:rsid w:val="005904E8"/>
    <w:rsid w:val="005E4D54"/>
    <w:rsid w:val="00607A16"/>
    <w:rsid w:val="00621A66"/>
    <w:rsid w:val="006D61B8"/>
    <w:rsid w:val="007968CD"/>
    <w:rsid w:val="007F448C"/>
    <w:rsid w:val="00865F7A"/>
    <w:rsid w:val="008B1321"/>
    <w:rsid w:val="009071C8"/>
    <w:rsid w:val="00980702"/>
    <w:rsid w:val="009D1DD2"/>
    <w:rsid w:val="009F70F1"/>
    <w:rsid w:val="00A05CF1"/>
    <w:rsid w:val="00A222D6"/>
    <w:rsid w:val="00B35C82"/>
    <w:rsid w:val="00B84B52"/>
    <w:rsid w:val="00B911F3"/>
    <w:rsid w:val="00C73ECC"/>
    <w:rsid w:val="00CF0B91"/>
    <w:rsid w:val="00D87A6D"/>
    <w:rsid w:val="00D939D4"/>
    <w:rsid w:val="00E11409"/>
    <w:rsid w:val="00E3046B"/>
    <w:rsid w:val="00E3365B"/>
    <w:rsid w:val="00EA0037"/>
    <w:rsid w:val="00EF4E0A"/>
    <w:rsid w:val="00F80535"/>
    <w:rsid w:val="00FF184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9434"/>
  <w15:chartTrackingRefBased/>
  <w15:docId w15:val="{9047F868-ED4B-4015-BE65-0897E242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4B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74B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74B8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74B8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74B8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74B8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4B8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4B8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4B8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4B8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74B8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74B8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74B8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74B8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74B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74B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74B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74B84"/>
    <w:rPr>
      <w:rFonts w:eastAsiaTheme="majorEastAsia" w:cstheme="majorBidi"/>
      <w:color w:val="272727" w:themeColor="text1" w:themeTint="D8"/>
    </w:rPr>
  </w:style>
  <w:style w:type="paragraph" w:styleId="Ttulo">
    <w:name w:val="Title"/>
    <w:basedOn w:val="Normal"/>
    <w:next w:val="Normal"/>
    <w:link w:val="TtuloCar"/>
    <w:uiPriority w:val="10"/>
    <w:qFormat/>
    <w:rsid w:val="00074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4B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4B8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4B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4B84"/>
    <w:pPr>
      <w:spacing w:before="160"/>
      <w:jc w:val="center"/>
    </w:pPr>
    <w:rPr>
      <w:i/>
      <w:iCs/>
      <w:color w:val="404040" w:themeColor="text1" w:themeTint="BF"/>
    </w:rPr>
  </w:style>
  <w:style w:type="character" w:customStyle="1" w:styleId="CitaCar">
    <w:name w:val="Cita Car"/>
    <w:basedOn w:val="Fuentedeprrafopredeter"/>
    <w:link w:val="Cita"/>
    <w:uiPriority w:val="29"/>
    <w:rsid w:val="00074B84"/>
    <w:rPr>
      <w:i/>
      <w:iCs/>
      <w:color w:val="404040" w:themeColor="text1" w:themeTint="BF"/>
    </w:rPr>
  </w:style>
  <w:style w:type="paragraph" w:styleId="Prrafodelista">
    <w:name w:val="List Paragraph"/>
    <w:basedOn w:val="Normal"/>
    <w:uiPriority w:val="34"/>
    <w:qFormat/>
    <w:rsid w:val="00074B84"/>
    <w:pPr>
      <w:ind w:left="720"/>
      <w:contextualSpacing/>
    </w:pPr>
  </w:style>
  <w:style w:type="character" w:styleId="nfasisintenso">
    <w:name w:val="Intense Emphasis"/>
    <w:basedOn w:val="Fuentedeprrafopredeter"/>
    <w:uiPriority w:val="21"/>
    <w:qFormat/>
    <w:rsid w:val="00074B84"/>
    <w:rPr>
      <w:i/>
      <w:iCs/>
      <w:color w:val="2F5496" w:themeColor="accent1" w:themeShade="BF"/>
    </w:rPr>
  </w:style>
  <w:style w:type="paragraph" w:styleId="Citadestacada">
    <w:name w:val="Intense Quote"/>
    <w:basedOn w:val="Normal"/>
    <w:next w:val="Normal"/>
    <w:link w:val="CitadestacadaCar"/>
    <w:uiPriority w:val="30"/>
    <w:qFormat/>
    <w:rsid w:val="00074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74B84"/>
    <w:rPr>
      <w:i/>
      <w:iCs/>
      <w:color w:val="2F5496" w:themeColor="accent1" w:themeShade="BF"/>
    </w:rPr>
  </w:style>
  <w:style w:type="character" w:styleId="Referenciaintensa">
    <w:name w:val="Intense Reference"/>
    <w:basedOn w:val="Fuentedeprrafopredeter"/>
    <w:uiPriority w:val="32"/>
    <w:qFormat/>
    <w:rsid w:val="00074B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1995</Words>
  <Characters>10978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Zambrano</dc:creator>
  <cp:keywords/>
  <dc:description/>
  <cp:lastModifiedBy>Jaqueline Zambrano</cp:lastModifiedBy>
  <cp:revision>2</cp:revision>
  <dcterms:created xsi:type="dcterms:W3CDTF">2026-06-30T00:40:00Z</dcterms:created>
  <dcterms:modified xsi:type="dcterms:W3CDTF">2026-06-30T00:40:00Z</dcterms:modified>
</cp:coreProperties>
</file>